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045394" w:rsidRDefault="00BC260F" w:rsidP="0004539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C260F" w:rsidRPr="00D64177" w:rsidRDefault="00A33353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D6844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hAnsi="Times New Roman" w:cs="Times New Roman"/>
          <w:sz w:val="24"/>
          <w:szCs w:val="24"/>
        </w:rPr>
        <w:t>городского округа Королёв Моско</w:t>
      </w:r>
      <w:r w:rsidR="00A33353" w:rsidRPr="00D64177">
        <w:rPr>
          <w:rFonts w:ascii="Times New Roman" w:hAnsi="Times New Roman" w:cs="Times New Roman"/>
          <w:sz w:val="24"/>
          <w:szCs w:val="24"/>
        </w:rPr>
        <w:t xml:space="preserve">вской области </w:t>
      </w: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hAnsi="Times New Roman" w:cs="Times New Roman"/>
          <w:sz w:val="24"/>
          <w:szCs w:val="24"/>
        </w:rPr>
        <w:t>«Предпринимательство городского округа Королёв»</w:t>
      </w:r>
    </w:p>
    <w:p w:rsidR="00BC260F" w:rsidRPr="00D64177" w:rsidRDefault="00ED6844" w:rsidP="00ED68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6844">
        <w:rPr>
          <w:rFonts w:ascii="Times New Roman" w:hAnsi="Times New Roman" w:cs="Times New Roman"/>
          <w:sz w:val="24"/>
          <w:szCs w:val="24"/>
        </w:rPr>
        <w:t>на 2017-2021 годы</w:t>
      </w:r>
    </w:p>
    <w:p w:rsidR="00BC260F" w:rsidRPr="00D64177" w:rsidRDefault="00BC260F" w:rsidP="000453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BC260F" w:rsidRPr="00D64177" w:rsidRDefault="00BC260F" w:rsidP="00045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177">
        <w:rPr>
          <w:rFonts w:ascii="Times New Roman" w:hAnsi="Times New Roman" w:cs="Times New Roman"/>
          <w:sz w:val="24"/>
          <w:szCs w:val="24"/>
        </w:rPr>
        <w:t>«</w:t>
      </w:r>
      <w:r w:rsidRPr="00D64177">
        <w:rPr>
          <w:rFonts w:ascii="Times New Roman" w:hAnsi="Times New Roman" w:cs="Times New Roman"/>
          <w:bCs/>
          <w:sz w:val="24"/>
          <w:szCs w:val="24"/>
        </w:rPr>
        <w:t>Развитие потребительского рынка и услуг</w:t>
      </w:r>
      <w:r w:rsidRPr="00D64177">
        <w:rPr>
          <w:rFonts w:ascii="Times New Roman" w:hAnsi="Times New Roman" w:cs="Times New Roman"/>
          <w:sz w:val="24"/>
          <w:szCs w:val="24"/>
        </w:rPr>
        <w:t>»</w:t>
      </w:r>
    </w:p>
    <w:p w:rsidR="00BC260F" w:rsidRPr="00D64177" w:rsidRDefault="00BC260F" w:rsidP="000453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260F" w:rsidRPr="00D64177" w:rsidRDefault="00BC260F" w:rsidP="000453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260F" w:rsidRPr="00045394" w:rsidRDefault="00BC260F" w:rsidP="0004539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  <w:sectPr w:rsidR="00BC260F" w:rsidRPr="00045394" w:rsidSect="00A3335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134" w:header="709" w:footer="709" w:gutter="0"/>
          <w:pgNumType w:start="84"/>
          <w:cols w:space="708"/>
          <w:titlePg/>
          <w:docGrid w:linePitch="360"/>
        </w:sectPr>
      </w:pPr>
    </w:p>
    <w:p w:rsidR="00D64177" w:rsidRPr="00602A62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2A62">
        <w:rPr>
          <w:rFonts w:ascii="Times New Roman" w:hAnsi="Times New Roman" w:cs="Times New Roman"/>
        </w:rPr>
        <w:lastRenderedPageBreak/>
        <w:t>ПАСПОРТ ПОДПРОГРАММЫ</w:t>
      </w:r>
    </w:p>
    <w:p w:rsidR="00D64177" w:rsidRPr="00602A62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2A62">
        <w:rPr>
          <w:rFonts w:ascii="Times New Roman" w:hAnsi="Times New Roman" w:cs="Times New Roman"/>
        </w:rPr>
        <w:t xml:space="preserve">«Развитие </w:t>
      </w:r>
      <w:r>
        <w:rPr>
          <w:rFonts w:ascii="Times New Roman" w:hAnsi="Times New Roman" w:cs="Times New Roman"/>
        </w:rPr>
        <w:t>потре</w:t>
      </w:r>
      <w:r w:rsidR="001D788E">
        <w:rPr>
          <w:rFonts w:ascii="Times New Roman" w:hAnsi="Times New Roman" w:cs="Times New Roman"/>
        </w:rPr>
        <w:t>бительского рынка и услуг</w:t>
      </w:r>
      <w:r w:rsidRPr="00602A62">
        <w:rPr>
          <w:rFonts w:ascii="Times New Roman" w:hAnsi="Times New Roman" w:cs="Times New Roman"/>
        </w:rPr>
        <w:t>»</w:t>
      </w:r>
    </w:p>
    <w:p w:rsidR="00D64177" w:rsidRPr="00602A62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02A62">
        <w:rPr>
          <w:rFonts w:ascii="Times New Roman" w:hAnsi="Times New Roman" w:cs="Times New Roman"/>
        </w:rPr>
        <w:t xml:space="preserve">муниципальной программы городского округа Королёв Московской области </w:t>
      </w:r>
    </w:p>
    <w:p w:rsidR="00D64177" w:rsidRDefault="00D64177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02A62">
        <w:rPr>
          <w:rFonts w:ascii="Times New Roman" w:hAnsi="Times New Roman" w:cs="Times New Roman"/>
          <w:color w:val="000000"/>
        </w:rPr>
        <w:t>«Предпринимательство городского округа Королёв»</w:t>
      </w:r>
    </w:p>
    <w:p w:rsidR="00ED6844" w:rsidRDefault="00CF31FA" w:rsidP="00D6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н</w:t>
      </w:r>
      <w:r w:rsidR="00ED6844" w:rsidRPr="00602A62">
        <w:rPr>
          <w:rFonts w:ascii="Times New Roman" w:hAnsi="Times New Roman" w:cs="Times New Roman"/>
        </w:rPr>
        <w:t>а</w:t>
      </w:r>
      <w:r w:rsidR="00ED6844">
        <w:rPr>
          <w:rFonts w:ascii="Times New Roman" w:hAnsi="Times New Roman" w:cs="Times New Roman"/>
        </w:rPr>
        <w:t xml:space="preserve"> срок</w:t>
      </w:r>
      <w:r w:rsidR="00ED6844" w:rsidRPr="00602A62">
        <w:rPr>
          <w:rFonts w:ascii="Times New Roman" w:hAnsi="Times New Roman" w:cs="Times New Roman"/>
        </w:rPr>
        <w:t xml:space="preserve"> 2017-2021 годы</w:t>
      </w:r>
    </w:p>
    <w:p w:rsidR="00D64177" w:rsidRDefault="00D64177" w:rsidP="00D64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2127"/>
        <w:gridCol w:w="1524"/>
        <w:gridCol w:w="1276"/>
        <w:gridCol w:w="1418"/>
        <w:gridCol w:w="1275"/>
        <w:gridCol w:w="1276"/>
        <w:gridCol w:w="1276"/>
        <w:gridCol w:w="1843"/>
      </w:tblGrid>
      <w:tr w:rsidR="00D64177" w:rsidRPr="00720FE5" w:rsidTr="00D64177">
        <w:trPr>
          <w:trHeight w:val="2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720FE5"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</w:t>
            </w:r>
          </w:p>
        </w:tc>
        <w:tc>
          <w:tcPr>
            <w:tcW w:w="1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1FD9">
              <w:rPr>
                <w:rFonts w:ascii="Times New Roman" w:hAnsi="Times New Roman" w:cs="Times New Roman"/>
                <w:color w:val="000000"/>
              </w:rPr>
              <w:t>Развитие потре</w:t>
            </w:r>
            <w:r w:rsidR="001D788E">
              <w:rPr>
                <w:rFonts w:ascii="Times New Roman" w:hAnsi="Times New Roman" w:cs="Times New Roman"/>
                <w:color w:val="000000"/>
              </w:rPr>
              <w:t>бительского рынка и услуг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</w:rPr>
            </w:pPr>
            <w:r w:rsidRPr="00720FE5">
              <w:rPr>
                <w:rFonts w:ascii="Times New Roman" w:eastAsia="Times New Roman" w:hAnsi="Times New Roman" w:cs="Times New Roman"/>
                <w:color w:val="000000"/>
              </w:rPr>
              <w:t>Муниципальный заказчик программы</w:t>
            </w:r>
          </w:p>
        </w:tc>
        <w:tc>
          <w:tcPr>
            <w:tcW w:w="12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4A763B">
              <w:rPr>
                <w:rFonts w:ascii="Times New Roman" w:eastAsia="Times New Roman" w:hAnsi="Times New Roman" w:cs="Times New Roman"/>
                <w:color w:val="000000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4A763B">
              <w:rPr>
                <w:rFonts w:ascii="Times New Roman" w:eastAsia="Times New Roman" w:hAnsi="Times New Roman" w:cs="Times New Roman"/>
                <w:color w:val="000000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E3465C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Источники финансирования программы по годам реализации и главным распорядителям бюджетных средств, в </w:t>
            </w:r>
            <w:proofErr w:type="spellStart"/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 по годам: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E3465C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177" w:rsidRPr="00E3465C" w:rsidRDefault="00D64177" w:rsidP="00D64177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E3465C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346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</w:rPr>
              <w:t>Итого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3465C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Королёв Московской области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50 824,6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89 049,2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pStyle w:val="afb"/>
              <w:spacing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06277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4 049,2</w:t>
            </w:r>
          </w:p>
        </w:tc>
      </w:tr>
      <w:tr w:rsidR="00D64177" w:rsidRPr="00720FE5" w:rsidTr="00D64177">
        <w:trPr>
          <w:trHeight w:val="20"/>
        </w:trPr>
        <w:tc>
          <w:tcPr>
            <w:tcW w:w="3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720FE5" w:rsidRDefault="00D64177" w:rsidP="00D64177">
            <w:pPr>
              <w:keepNext/>
              <w:spacing w:after="0" w:line="240" w:lineRule="auto"/>
              <w:ind w:left="-57" w:right="-57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7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77" w:rsidRPr="0006277A" w:rsidRDefault="00D64177" w:rsidP="00D6417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85 000,0</w:t>
            </w:r>
          </w:p>
        </w:tc>
      </w:tr>
    </w:tbl>
    <w:p w:rsidR="00D64177" w:rsidRPr="00E813B0" w:rsidRDefault="00D64177" w:rsidP="00D641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64177" w:rsidRPr="00B05D7F" w:rsidRDefault="00D64177" w:rsidP="00D64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13B0">
        <w:rPr>
          <w:rFonts w:ascii="Times New Roman" w:eastAsia="Times New Roman" w:hAnsi="Times New Roman" w:cs="Times New Roman"/>
          <w:sz w:val="16"/>
          <w:szCs w:val="16"/>
          <w:lang w:eastAsia="ru-RU"/>
        </w:rPr>
        <w:t>* - Объем финансирования подлежит уточне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нию в очередном финансовом году</w:t>
      </w:r>
    </w:p>
    <w:p w:rsidR="00D64177" w:rsidRDefault="00D64177" w:rsidP="00D64177">
      <w:pPr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D64177" w:rsidRDefault="00D64177" w:rsidP="0004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64177" w:rsidRDefault="00D64177" w:rsidP="0004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C260F" w:rsidRPr="00045394" w:rsidRDefault="00BC260F" w:rsidP="0004539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C260F" w:rsidRPr="00045394" w:rsidRDefault="00BC260F" w:rsidP="0004539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</w:pPr>
    </w:p>
    <w:p w:rsidR="00BC260F" w:rsidRPr="00045394" w:rsidRDefault="00BC260F" w:rsidP="00045394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eastAsia="ru-RU"/>
        </w:rPr>
        <w:sectPr w:rsidR="00BC260F" w:rsidRPr="00045394" w:rsidSect="00A33353">
          <w:pgSz w:w="16838" w:h="11906" w:orient="landscape"/>
          <w:pgMar w:top="1134" w:right="567" w:bottom="1134" w:left="1134" w:header="709" w:footer="709" w:gutter="0"/>
          <w:pgNumType w:start="85"/>
          <w:cols w:space="708"/>
          <w:docGrid w:linePitch="360"/>
        </w:sectPr>
      </w:pPr>
    </w:p>
    <w:p w:rsidR="00BC260F" w:rsidRPr="00D64177" w:rsidRDefault="00BC260F" w:rsidP="00045394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C260F" w:rsidRPr="00BE4FA7" w:rsidRDefault="00BE4FA7" w:rsidP="00BE4FA7">
      <w:pPr>
        <w:pStyle w:val="a3"/>
        <w:numPr>
          <w:ilvl w:val="0"/>
          <w:numId w:val="23"/>
        </w:num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BE4FA7">
        <w:rPr>
          <w:rFonts w:ascii="Times New Roman" w:eastAsia="Calibri" w:hAnsi="Times New Roman"/>
          <w:b/>
          <w:sz w:val="24"/>
          <w:szCs w:val="24"/>
        </w:rPr>
        <w:t>Характеристика проблем, решаемых посредством мероприятий.</w:t>
      </w:r>
    </w:p>
    <w:p w:rsidR="00BE4FA7" w:rsidRPr="00BE4FA7" w:rsidRDefault="00BE4FA7" w:rsidP="00BE4FA7">
      <w:pPr>
        <w:suppressAutoHyphens/>
        <w:spacing w:after="0" w:line="240" w:lineRule="auto"/>
        <w:ind w:left="360"/>
        <w:rPr>
          <w:rFonts w:ascii="Times New Roman" w:eastAsia="Calibri" w:hAnsi="Times New Roman"/>
          <w:sz w:val="24"/>
          <w:szCs w:val="24"/>
        </w:rPr>
      </w:pP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Потребительский рынок входит в число ведущих отраслей экономики городского округа Королев и вносит значительный вклад в формирование общего экономического потенциала города. 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Потребительский рынок городского округа характеризует высокая предпринимательская и инвестиционная активность. Численность работников субъектов малого и среднего предпринимательства составляет свыше 25,7% от всех рабочих мест в городе.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Несмотря на активный рост крупных торговых </w:t>
      </w:r>
      <w:r w:rsidR="00BE4FA7"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центров,</w:t>
      </w: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многофункциональных комплексов, сочетающие в себе сразу несколько функций – торговля, развлечения, предоставление бытовых услуг и услуг общественного питания, развиваются небольшие предприятия шаговой доступности, а также предприятий нестационарной торговли. В соответствии с Федеральным законом от 28.12.2009 № 381-ФЗ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27.12.2012 № 32-Р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размещение нестационарных объектов розничной торговли в муниципальных образованиях Московской области регламентировано схемой размещения не</w:t>
      </w:r>
      <w:r w:rsidR="007C7613"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стационарных торговых объектов.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Несмотря на положительную динамику экономического развития сферы потребительского рынка и услуг городского округа, существует ряд проблем, требующих оперативного решения: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высокая стоимость цен (аренды) на объекты недвижимости, земли, подведения коммуникаций;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низкая рентабельность предприятий бытового обслуживания;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высокие процентные ставки по кредитам на развитие малого и среднего бизнеса.</w:t>
      </w:r>
    </w:p>
    <w:p w:rsidR="00BC260F" w:rsidRPr="00D64177" w:rsidRDefault="00BC260F" w:rsidP="000453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Несмотря на положительные в целом показатели экономического развития сферы потребительского рынка и услуг в городском округе, существует целый ряд проблем, которые требуется решить для дальнейшего развития и совершенствования деятельности предприятий данной отрасли.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Основными проблемами являются: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высокая стоимость аренды и цен на объекты недвижимости и землю, высокая стоимость подведения коммуникаций;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значительные затраты, связанные с ростом цен на материалы, оборудование, увеличение платы за аренду помещений, коммунальные услуги;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низкая рентабельность организаций службы быта;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проблемы, связанные с размещением предприятий торговли, общественного питания, бытового обслуживания в новостройках;</w:t>
      </w:r>
    </w:p>
    <w:p w:rsidR="00BC260F" w:rsidRPr="00D64177" w:rsidRDefault="00BC260F" w:rsidP="000453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недостаток квалифицированных кадров.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177">
        <w:rPr>
          <w:rFonts w:ascii="Times New Roman" w:eastAsia="Calibri" w:hAnsi="Times New Roman" w:cs="Times New Roman"/>
          <w:sz w:val="24"/>
          <w:szCs w:val="24"/>
        </w:rPr>
        <w:t>К бытовым услугам относятся и ритуальные услуги.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64177">
        <w:rPr>
          <w:rFonts w:ascii="Times New Roman" w:eastAsia="Calibri" w:hAnsi="Times New Roman" w:cs="Times New Roman"/>
          <w:sz w:val="24"/>
          <w:szCs w:val="24"/>
        </w:rPr>
        <w:t>Для защиты прав и законных интересов граждан, предупреждения административных правонарушений в сфере погребения и похоронного дела на территории городского округа Королёв Московской области 05 июля 2016 года постановлением Администрации городского округа Королёв Московской области «Об организации похоронного дела в городском округе Королёв Московской области» утвержден уполномоченный орган в лице – управления дорог, благоустройства и экологии Администрации городского округа Королёв Московской области</w:t>
      </w:r>
      <w:proofErr w:type="gramEnd"/>
      <w:r w:rsidRPr="00D64177">
        <w:rPr>
          <w:rFonts w:ascii="Times New Roman" w:eastAsia="Calibri" w:hAnsi="Times New Roman" w:cs="Times New Roman"/>
          <w:sz w:val="24"/>
          <w:szCs w:val="24"/>
        </w:rPr>
        <w:t xml:space="preserve"> (далее – управление), </w:t>
      </w:r>
      <w:proofErr w:type="gramStart"/>
      <w:r w:rsidRPr="00D64177">
        <w:rPr>
          <w:rFonts w:ascii="Times New Roman" w:eastAsia="Calibri" w:hAnsi="Times New Roman" w:cs="Times New Roman"/>
          <w:sz w:val="24"/>
          <w:szCs w:val="24"/>
        </w:rPr>
        <w:t>являющийся</w:t>
      </w:r>
      <w:proofErr w:type="gramEnd"/>
      <w:r w:rsidRPr="00D64177">
        <w:rPr>
          <w:rFonts w:ascii="Times New Roman" w:eastAsia="Calibri" w:hAnsi="Times New Roman" w:cs="Times New Roman"/>
          <w:sz w:val="24"/>
          <w:szCs w:val="24"/>
        </w:rPr>
        <w:t xml:space="preserve"> уполномоченным органом в данной сфере. Основной задачей управления в данном направлении является организация и проведение единой муниципальной политики в сфере погребения и похоронного дела на территории городского округа Королёв Московской области. Как уполномоченный орган в сфере погребения и похоронного дела, управление осуществляет </w:t>
      </w:r>
      <w:proofErr w:type="gramStart"/>
      <w:r w:rsidRPr="00D64177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D64177">
        <w:rPr>
          <w:rFonts w:ascii="Times New Roman" w:eastAsia="Calibri" w:hAnsi="Times New Roman" w:cs="Times New Roman"/>
          <w:sz w:val="24"/>
          <w:szCs w:val="24"/>
        </w:rPr>
        <w:t xml:space="preserve"> использованием кладбищ, исключительно по целевому назначению, выдаёт разрешения на захоронения, предоставляет места для захоронений, </w:t>
      </w:r>
      <w:r w:rsidRPr="00D6417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осуществляет регистрацию всех захоронений произведённых на территории кладбищ городского округа Королёв Московской области, выдаёт удостоверение о родственном захоронении. Все муниципальные услуги в сфере погребения и похоронного дела предоставляются на безвозмездной основе. 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177">
        <w:rPr>
          <w:rFonts w:ascii="Times New Roman" w:eastAsia="Calibri" w:hAnsi="Times New Roman" w:cs="Times New Roman"/>
          <w:sz w:val="24"/>
          <w:szCs w:val="24"/>
        </w:rPr>
        <w:t>На территории городского округа Королёв Московской области находится закрытое кладбище, общей площадью 66250 кв. м., расположенное по адресу: Московская область, г. Королёв, пос. Текстильщик, ул. Калининградская. Кладбище является объектом муниципальной собственности. С 1 октября 1978 года захоронения на кладбище не производятся, за исключением захоронения урн с прахом после кремации в родственные могилы.</w:t>
      </w: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177">
        <w:rPr>
          <w:rFonts w:ascii="Times New Roman" w:eastAsia="Calibri" w:hAnsi="Times New Roman" w:cs="Times New Roman"/>
          <w:sz w:val="24"/>
          <w:szCs w:val="24"/>
        </w:rPr>
        <w:t>Свободные земельные участки, находящиеся в муниципальной собственности, а также земельные участки, государственная собственность на которые не разграничена, пригодные для создания кладбищ, в городе отсутствуют.</w:t>
      </w:r>
    </w:p>
    <w:p w:rsidR="00BC260F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177">
        <w:rPr>
          <w:rFonts w:ascii="Times New Roman" w:eastAsia="Calibri" w:hAnsi="Times New Roman" w:cs="Times New Roman"/>
          <w:sz w:val="24"/>
          <w:szCs w:val="24"/>
        </w:rPr>
        <w:t>Смертность населения на территории городского округа Королёв Московской области составляет в среднем 2,5 тыс. чел. в год. Ежегодная потребность площадей для захоронений составляет около 0,6 га.</w:t>
      </w:r>
    </w:p>
    <w:p w:rsidR="00D1708E" w:rsidRPr="00D64177" w:rsidRDefault="00CF31FA" w:rsidP="00D1708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Выполнение основных мероприятий</w:t>
      </w:r>
      <w:r w:rsidR="00D1708E" w:rsidRPr="00D6417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осуществляются посредством реализации мероприятий Подпрограммы. Перечень мероприятий приведен в Приложении № 1 к подпрограмме.</w:t>
      </w:r>
    </w:p>
    <w:p w:rsidR="00D1708E" w:rsidRPr="00D64177" w:rsidRDefault="00D1708E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260F" w:rsidRPr="00D64177" w:rsidRDefault="00BC260F" w:rsidP="00045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260F" w:rsidRDefault="00BC260F" w:rsidP="002258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22584C" w:rsidRPr="00225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22584C" w:rsidRPr="00225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Концептуальные направления реформирования, модернизации, преобразования отдельных сфер социально-экономического развития городского округа Королёв Московской области, реализуемых в рамках муниципальной </w:t>
      </w:r>
      <w:r w:rsidR="00D3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="0022584C" w:rsidRPr="00225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  <w:r w:rsidR="00225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2584C" w:rsidRPr="00D64177" w:rsidRDefault="0022584C" w:rsidP="0022584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рынке услуг общественного питания появляются новые современные предприятия, обеспечивающие посетителям условия повышенной комфортности и дополнительные услуги по организации досуга.</w:t>
      </w:r>
      <w:r w:rsidRPr="00D6417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Открытие новых торговых центров в городе привело к активному развитию системы быстрого питания. Наряду с торговыми площадями вновь открываемые крупные торговые объекты включают в себя также предприятия общественного питания, пользующиеся популярностью у посетителей и имеющие высокую проходимость.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территории города действуют более 300 предприятий сферы бытового обслуживания населения.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сфере погребения и похоронного дела:</w:t>
      </w:r>
    </w:p>
    <w:p w:rsidR="00BC260F" w:rsidRPr="00D64177" w:rsidRDefault="00BC260F" w:rsidP="0004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64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организация муниципального кладбища на территории Московской области для нужд городского округа Королёв Московской области.</w:t>
      </w:r>
    </w:p>
    <w:p w:rsidR="00BC260F" w:rsidRPr="00D64177" w:rsidRDefault="00BC260F" w:rsidP="00D170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260F" w:rsidRPr="00D64177" w:rsidRDefault="00BC260F" w:rsidP="0004539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260F" w:rsidRDefault="00CF31FA" w:rsidP="00CF31FA">
      <w:pPr>
        <w:pStyle w:val="a3"/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Адресный перечень объектов.</w:t>
      </w:r>
    </w:p>
    <w:p w:rsidR="00CF31FA" w:rsidRDefault="00CF31FA" w:rsidP="00CF31FA">
      <w:pPr>
        <w:suppressAutoHyphens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CF31FA" w:rsidRPr="00CF31FA" w:rsidRDefault="00CF31FA" w:rsidP="00CF31FA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/>
          <w:color w:val="000000"/>
          <w:sz w:val="24"/>
          <w:szCs w:val="24"/>
        </w:rPr>
        <w:sectPr w:rsidR="00CF31FA" w:rsidRPr="00CF31FA" w:rsidSect="00045394">
          <w:pgSz w:w="11906" w:h="16838"/>
          <w:pgMar w:top="1134" w:right="567" w:bottom="1134" w:left="1134" w:header="709" w:footer="709" w:gutter="0"/>
          <w:pgNumType w:start="88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EBF5B" wp14:editId="2B7FCCDE">
                <wp:simplePos x="0" y="0"/>
                <wp:positionH relativeFrom="column">
                  <wp:posOffset>2267585</wp:posOffset>
                </wp:positionH>
                <wp:positionV relativeFrom="paragraph">
                  <wp:posOffset>844550</wp:posOffset>
                </wp:positionV>
                <wp:extent cx="174371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7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5pt,66.5pt" to="315.8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" strokecolor="black [3040]"/>
            </w:pict>
          </mc:Fallback>
        </mc:AlternateContent>
      </w:r>
      <w:r w:rsidRPr="00CF31FA">
        <w:rPr>
          <w:rFonts w:ascii="Times New Roman" w:eastAsia="Calibri" w:hAnsi="Times New Roman"/>
          <w:color w:val="000000"/>
          <w:sz w:val="24"/>
          <w:szCs w:val="24"/>
        </w:rPr>
        <w:t xml:space="preserve">Адресный перечень объекта нового строительства, финансирование которых 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CF31FA">
        <w:rPr>
          <w:rFonts w:ascii="Times New Roman" w:eastAsia="Calibri" w:hAnsi="Times New Roman"/>
          <w:color w:val="000000"/>
          <w:sz w:val="24"/>
          <w:szCs w:val="24"/>
        </w:rPr>
        <w:t>предусмотрено мероприятием 1.1 «Содействие вводу (строительству) новых современных объектов потребительского рынка и услуг»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CF31FA">
        <w:rPr>
          <w:rFonts w:ascii="Times New Roman" w:eastAsia="Calibri" w:hAnsi="Times New Roman"/>
          <w:color w:val="000000"/>
          <w:sz w:val="24"/>
          <w:szCs w:val="24"/>
        </w:rPr>
        <w:t>подпрограммы 2 «Развитие потребительского рынка и услуг города»</w:t>
      </w:r>
      <w:r>
        <w:rPr>
          <w:rFonts w:ascii="Times New Roman" w:eastAsia="Calibri" w:hAnsi="Times New Roman"/>
          <w:color w:val="000000"/>
          <w:sz w:val="24"/>
          <w:szCs w:val="24"/>
        </w:rPr>
        <w:t> представлен приложением № 2 к </w:t>
      </w:r>
      <w:r w:rsidRPr="00CF31FA">
        <w:rPr>
          <w:rFonts w:ascii="Times New Roman" w:eastAsia="Calibri" w:hAnsi="Times New Roman"/>
          <w:color w:val="000000"/>
          <w:sz w:val="24"/>
          <w:szCs w:val="24"/>
        </w:rPr>
        <w:t>подпрограмме.</w:t>
      </w:r>
    </w:p>
    <w:p w:rsidR="00D64177" w:rsidRPr="00311CE4" w:rsidRDefault="00D64177" w:rsidP="00D64177">
      <w:pPr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11CE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64177" w:rsidRPr="00311CE4" w:rsidRDefault="00D64177" w:rsidP="00D64177">
      <w:pPr>
        <w:suppressAutoHyphens/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311CE4">
        <w:rPr>
          <w:rFonts w:ascii="Times New Roman" w:hAnsi="Times New Roman" w:cs="Times New Roman"/>
          <w:sz w:val="28"/>
          <w:szCs w:val="28"/>
        </w:rPr>
        <w:t>к подпрограмме «Развитие потре</w:t>
      </w:r>
      <w:r w:rsidR="001D788E">
        <w:rPr>
          <w:rFonts w:ascii="Times New Roman" w:hAnsi="Times New Roman" w:cs="Times New Roman"/>
          <w:sz w:val="28"/>
          <w:szCs w:val="28"/>
        </w:rPr>
        <w:t xml:space="preserve">бительского рынка и услуг </w:t>
      </w:r>
      <w:r w:rsidRPr="00311CE4">
        <w:rPr>
          <w:rFonts w:ascii="Times New Roman" w:hAnsi="Times New Roman" w:cs="Times New Roman"/>
          <w:sz w:val="28"/>
          <w:szCs w:val="28"/>
        </w:rPr>
        <w:t>»</w:t>
      </w:r>
    </w:p>
    <w:p w:rsidR="00D64177" w:rsidRPr="00311CE4" w:rsidRDefault="00D64177" w:rsidP="00D64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CE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64177" w:rsidRDefault="00D64177" w:rsidP="00D64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1CE4">
        <w:rPr>
          <w:rFonts w:ascii="Times New Roman" w:hAnsi="Times New Roman" w:cs="Times New Roman"/>
          <w:b/>
          <w:sz w:val="28"/>
          <w:szCs w:val="28"/>
        </w:rPr>
        <w:t>мероприятий подпрограммы «Развитие потре</w:t>
      </w:r>
      <w:r w:rsidR="001D788E">
        <w:rPr>
          <w:rFonts w:ascii="Times New Roman" w:hAnsi="Times New Roman" w:cs="Times New Roman"/>
          <w:b/>
          <w:sz w:val="28"/>
          <w:szCs w:val="28"/>
        </w:rPr>
        <w:t>бительского рынка и услуг</w:t>
      </w:r>
      <w:r w:rsidRPr="00311CE4">
        <w:rPr>
          <w:rFonts w:ascii="Times New Roman" w:hAnsi="Times New Roman" w:cs="Times New Roman"/>
          <w:b/>
          <w:sz w:val="28"/>
          <w:szCs w:val="28"/>
        </w:rPr>
        <w:t>»</w:t>
      </w:r>
    </w:p>
    <w:p w:rsidR="00D64177" w:rsidRPr="00311CE4" w:rsidRDefault="00D64177" w:rsidP="00D641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59"/>
        <w:gridCol w:w="851"/>
        <w:gridCol w:w="1134"/>
        <w:gridCol w:w="1134"/>
        <w:gridCol w:w="1276"/>
        <w:gridCol w:w="1275"/>
        <w:gridCol w:w="1134"/>
        <w:gridCol w:w="1134"/>
        <w:gridCol w:w="1134"/>
        <w:gridCol w:w="993"/>
        <w:gridCol w:w="1275"/>
        <w:gridCol w:w="1276"/>
      </w:tblGrid>
      <w:tr w:rsidR="00D64177" w:rsidRPr="00CA01BE" w:rsidTr="00D64177">
        <w:trPr>
          <w:trHeight w:val="20"/>
        </w:trPr>
        <w:tc>
          <w:tcPr>
            <w:tcW w:w="709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мунпрограммы</w:t>
            </w:r>
            <w:proofErr w:type="spellEnd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276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(тыс. руб.)</w:t>
            </w:r>
          </w:p>
        </w:tc>
        <w:tc>
          <w:tcPr>
            <w:tcW w:w="5670" w:type="dxa"/>
            <w:gridSpan w:val="5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годам, (тыс. руб.)</w:t>
            </w:r>
          </w:p>
        </w:tc>
        <w:tc>
          <w:tcPr>
            <w:tcW w:w="1275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276" w:type="dxa"/>
            <w:vMerge w:val="restart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выполнения подпрограммы</w:t>
            </w:r>
          </w:p>
        </w:tc>
      </w:tr>
      <w:tr w:rsidR="00D64177" w:rsidRPr="00CA01BE" w:rsidTr="00D64177">
        <w:trPr>
          <w:trHeight w:val="20"/>
        </w:trPr>
        <w:tc>
          <w:tcPr>
            <w:tcW w:w="709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3" w:type="dxa"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5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64177" w:rsidRPr="00CA01B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4177" w:rsidRDefault="00D64177" w:rsidP="0004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3"/>
        <w:gridCol w:w="1528"/>
        <w:gridCol w:w="834"/>
        <w:gridCol w:w="1123"/>
        <w:gridCol w:w="1207"/>
        <w:gridCol w:w="1275"/>
        <w:gridCol w:w="1274"/>
        <w:gridCol w:w="14"/>
        <w:gridCol w:w="1119"/>
        <w:gridCol w:w="15"/>
        <w:gridCol w:w="1118"/>
        <w:gridCol w:w="1109"/>
        <w:gridCol w:w="13"/>
        <w:gridCol w:w="28"/>
        <w:gridCol w:w="997"/>
        <w:gridCol w:w="1273"/>
        <w:gridCol w:w="1274"/>
      </w:tblGrid>
      <w:tr w:rsidR="00D64177" w:rsidRPr="0076177E" w:rsidTr="00D64177">
        <w:trPr>
          <w:trHeight w:val="649"/>
          <w:tblHeader/>
        </w:trPr>
        <w:tc>
          <w:tcPr>
            <w:tcW w:w="683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8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4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3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7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3" w:type="dxa"/>
            <w:gridSpan w:val="2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9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8" w:type="dxa"/>
            <w:gridSpan w:val="3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4" w:type="dxa"/>
            <w:vAlign w:val="center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8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Основное </w:t>
            </w:r>
            <w:r w:rsidR="00D170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мероприятие </w:t>
            </w: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 и услуг на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ородского округа Королёв Московской области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25 000,0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20 000,0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5 000,0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1676"/>
        </w:trPr>
        <w:tc>
          <w:tcPr>
            <w:tcW w:w="683" w:type="dxa"/>
            <w:vMerge/>
            <w:tcBorders>
              <w:top w:val="nil"/>
            </w:tcBorders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tcBorders>
              <w:top w:val="nil"/>
            </w:tcBorders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</w:tcBorders>
          </w:tcPr>
          <w:p w:rsidR="00D64177" w:rsidRPr="0076177E" w:rsidRDefault="00D64177" w:rsidP="00D64177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Внебюджетные средства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25 000,0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20 000,0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5 000,0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1528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1.1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вводу (строительству) новых современных объектов потребительского рынка и услуг</w:t>
            </w: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Размещение объектов потребительского рынка и услуг на территории Московской области с учетом потребности в данных объектах и их доступности</w:t>
            </w: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322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1.2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ярмарок с участием субъектов малого и среднего предпринимательства и производителей Московской  области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рабочих мест, обеспечение жителей продуктами и товарами по доступным ценам, поддержка товаропроизводителей</w:t>
            </w:r>
          </w:p>
        </w:tc>
      </w:tr>
      <w:tr w:rsidR="00D64177" w:rsidRPr="0076177E" w:rsidTr="00D64177">
        <w:trPr>
          <w:trHeight w:val="529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1.1.3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1.3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проведение «социальных» акций для ветеранов и инвалидов Великой Отечественной войны, социальн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о-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незащищенных категорий граждан с участием хозяйствующих субъектов, осуществляющих деятельность в сфере потребительского рынка</w:t>
            </w: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рабочих мест, обеспечение жителей продуктами и товарами по доступным ценам, поддержка товаропроизводителей</w:t>
            </w:r>
          </w:p>
        </w:tc>
      </w:tr>
      <w:tr w:rsidR="00D64177" w:rsidRPr="0076177E" w:rsidTr="00D64177">
        <w:trPr>
          <w:trHeight w:val="3435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1528" w:type="dxa"/>
            <w:tcBorders>
              <w:top w:val="nil"/>
            </w:tcBorders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Мероприятие 1.4 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Утверждение перечня мест проведения ярмарок на территории городского округа </w:t>
            </w: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Приведение ярмарочной деятельности в соответствие с требованиями законодательства</w:t>
            </w:r>
          </w:p>
        </w:tc>
      </w:tr>
      <w:tr w:rsidR="00D64177" w:rsidRPr="0076177E" w:rsidTr="00D64177">
        <w:trPr>
          <w:trHeight w:val="3435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1.1.5</w:t>
            </w:r>
          </w:p>
        </w:tc>
        <w:tc>
          <w:tcPr>
            <w:tcW w:w="1528" w:type="dxa"/>
            <w:tcBorders>
              <w:top w:val="nil"/>
            </w:tcBorders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1.5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некоторых мер по защите прав потребителей в сфере торговли, общественного питания и бытовых услуг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поддержки потребителям при нарушении их прав</w:t>
            </w:r>
          </w:p>
        </w:tc>
      </w:tr>
      <w:tr w:rsidR="00D64177" w:rsidRPr="0076177E" w:rsidTr="00D64177">
        <w:trPr>
          <w:trHeight w:val="238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1.6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инвестиций по программе «Подмосковный фермер»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pStyle w:val="ConsPlusNormal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15 000,0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местных сельхозпроизводителей, обеспечение населения предприятиями торговли</w:t>
            </w:r>
          </w:p>
        </w:tc>
      </w:tr>
      <w:tr w:rsidR="00D64177" w:rsidRPr="0076177E" w:rsidTr="00D64177">
        <w:trPr>
          <w:trHeight w:val="2896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15 000,0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69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1.1.7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1.7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Разработка, утверждение и исполнение схем размещения нестационарных торговых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объектов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 также демонтаж нестационарных торговых объектов, размещение которых не соответствует схеме размещения нестационарных торговых объектов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Размещение нестационарных торговых объектов в соответствие с требованиями действующего законодательства   </w:t>
            </w: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Основное мероприятие 2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сферы общественного питания на территории городского округа Королёв Московской области</w:t>
            </w:r>
          </w:p>
          <w:p w:rsidR="00E83885" w:rsidRDefault="00E8388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3885" w:rsidRDefault="00E8388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3885" w:rsidRDefault="00E8388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3885" w:rsidRDefault="00E8388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3885" w:rsidRPr="0076177E" w:rsidRDefault="00E8388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2.1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увеличению уровня обеспеченности населения предприятиями общественного питания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1708E" w:rsidRDefault="00D1708E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40895" w:rsidRPr="0076177E" w:rsidRDefault="00440895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городского округа услугами общественного питания</w:t>
            </w:r>
          </w:p>
        </w:tc>
      </w:tr>
      <w:tr w:rsidR="00D64177" w:rsidRPr="0076177E" w:rsidTr="00D64177">
        <w:trPr>
          <w:trHeight w:val="285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3.1.</w:t>
            </w:r>
          </w:p>
        </w:tc>
        <w:tc>
          <w:tcPr>
            <w:tcW w:w="1528" w:type="dxa"/>
            <w:vMerge w:val="restart"/>
          </w:tcPr>
          <w:p w:rsidR="00D64177" w:rsidRPr="0076177E" w:rsidRDefault="00D1708E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</w:t>
            </w:r>
            <w:r w:rsidR="00D64177"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губернаторской программы «100 бань Подмосковья» на территории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/о Королёв Московской области.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60 000,0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50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услугами бань</w:t>
            </w:r>
          </w:p>
        </w:tc>
      </w:tr>
      <w:tr w:rsidR="00D64177" w:rsidRPr="0076177E" w:rsidTr="00D64177">
        <w:trPr>
          <w:trHeight w:val="3165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60 000,0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50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4177" w:rsidRPr="0076177E" w:rsidTr="00D64177">
        <w:trPr>
          <w:trHeight w:val="608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1528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3.1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реконструкции я МУП «</w:t>
            </w:r>
            <w:proofErr w:type="spell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Королёвские</w:t>
            </w:r>
            <w:proofErr w:type="spell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бани» по губернаторской программе «Сто бань Подмосковья 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60 000,0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48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18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50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населения услугами бань </w:t>
            </w:r>
          </w:p>
        </w:tc>
      </w:tr>
      <w:tr w:rsidR="00D64177" w:rsidRPr="0076177E" w:rsidTr="00D64177">
        <w:trPr>
          <w:trHeight w:val="2595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60 000,0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48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30 000,0</w:t>
            </w:r>
          </w:p>
        </w:tc>
        <w:tc>
          <w:tcPr>
            <w:tcW w:w="1118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50" w:type="dxa"/>
            <w:gridSpan w:val="3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7" w:type="dxa"/>
          </w:tcPr>
          <w:p w:rsidR="00D64177" w:rsidRPr="0076177E" w:rsidRDefault="00D64177" w:rsidP="00D64177">
            <w:pPr>
              <w:pStyle w:val="ConsPlusNorma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6177E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4314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3.3.2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3.2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Поиск и подбор инвесторов для строительства (реконструкции) банных объектов в рамках программы «100  бань Подмосковья»</w:t>
            </w: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2017-2018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Обеспечение населения услугами бань </w:t>
            </w:r>
          </w:p>
        </w:tc>
      </w:tr>
      <w:tr w:rsidR="00D64177" w:rsidRPr="0076177E" w:rsidTr="00D64177">
        <w:trPr>
          <w:trHeight w:val="3795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28" w:type="dxa"/>
          </w:tcPr>
          <w:p w:rsidR="00D64177" w:rsidRPr="0076177E" w:rsidRDefault="00D1708E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Основное мероприятие </w:t>
            </w:r>
            <w:r w:rsidR="00D64177"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Развитие сферы бытовых услуг на территории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/о Королёв Московской области</w:t>
            </w: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населения бытовыми услугами</w:t>
            </w:r>
          </w:p>
        </w:tc>
      </w:tr>
      <w:tr w:rsidR="00D64177" w:rsidRPr="0076177E" w:rsidTr="00D64177">
        <w:trPr>
          <w:trHeight w:val="3795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4.4.1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4.1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увеличению уровню обеспечения населения предприятиями бытового обслуживания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торговли, общественного питания и бытового обслуживания </w:t>
            </w:r>
            <w:proofErr w:type="gramStart"/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населения Администрации городского округа Королёв Московской области</w:t>
            </w:r>
            <w:proofErr w:type="gramEnd"/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населения бытовыми услугами</w:t>
            </w: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28" w:type="dxa"/>
            <w:vMerge w:val="restart"/>
          </w:tcPr>
          <w:p w:rsidR="007D4CFC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Основное мероприятие 5 </w:t>
            </w: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и функционирование на территории городского округа Королев муниципального казенного учреждения в сфере погребения и похоронного дела</w:t>
            </w:r>
          </w:p>
          <w:p w:rsidR="007D4CFC" w:rsidRPr="0076177E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Управление дорог, благоустройства и экологии Администрации городского округа Королёв Московской области </w:t>
            </w: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20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385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5.5.1</w:t>
            </w:r>
          </w:p>
        </w:tc>
        <w:tc>
          <w:tcPr>
            <w:tcW w:w="1528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5.1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Создание муниципального казенного учреждения, осуществляющего деятельность в сфере погребения и похоронного дела на территории городского округа Королёв Московской области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83885" w:rsidRPr="0076177E" w:rsidRDefault="00E83885" w:rsidP="007D4C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и функционирование МКУ</w:t>
            </w:r>
          </w:p>
        </w:tc>
      </w:tr>
      <w:tr w:rsidR="00D64177" w:rsidRPr="0076177E" w:rsidTr="00D64177">
        <w:trPr>
          <w:trHeight w:val="3043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357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5.5.2</w:t>
            </w:r>
          </w:p>
        </w:tc>
        <w:tc>
          <w:tcPr>
            <w:tcW w:w="1528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5.2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Передача муниципальному казенному учреждению имущества, земельных участков под кладбищами и властных полномочий в сфере погребения и похоронного дела на территории </w:t>
            </w: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городского округа Королёв Московской области</w:t>
            </w: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Передача имущества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земельных участков.</w:t>
            </w:r>
          </w:p>
        </w:tc>
      </w:tr>
      <w:tr w:rsidR="00D64177" w:rsidRPr="0076177E" w:rsidTr="00D64177">
        <w:trPr>
          <w:trHeight w:val="2925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4420"/>
        </w:trPr>
        <w:tc>
          <w:tcPr>
            <w:tcW w:w="68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5.5.3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Мероприятие 5.3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Ликвидация муниципальных учреждений и предприятий, осуществляющих деятельность в сфере погребения и похоронного дела на территории городского округа Королёв Московской области (кроме МКУ)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D4CFC" w:rsidRDefault="007D4CFC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Управление дорог, благоустройства и экологии Администрации городского округа Королёв Московской области</w:t>
            </w: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Ликвидация муниципальных учреждений осуществляющих деятельность в сфере погребения и похоронного дела</w:t>
            </w:r>
          </w:p>
        </w:tc>
      </w:tr>
      <w:tr w:rsidR="00D64177" w:rsidRPr="0076177E" w:rsidTr="00D64177">
        <w:trPr>
          <w:trHeight w:val="334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1528" w:type="dxa"/>
            <w:vMerge w:val="restart"/>
          </w:tcPr>
          <w:p w:rsidR="007D4CFC" w:rsidRDefault="00D1708E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</w:t>
            </w:r>
            <w:r w:rsidR="00D64177" w:rsidRPr="007617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Приведение кладбищ городского округа в соответствие с Порядком деятельности общественных кладбищ и крематориев на территории муниципального образования Московской области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1 609,2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4 049,2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824,6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7241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1 609,2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4 049,2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824,6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2443"/>
        </w:trPr>
        <w:tc>
          <w:tcPr>
            <w:tcW w:w="68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6.6.1.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6.1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Оформление в муниципальную собственность земельных участков под кладбищами</w:t>
            </w: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8169" w:type="dxa"/>
            <w:gridSpan w:val="11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предусматриваемых на обеспечение основной </w:t>
            </w:r>
            <w:proofErr w:type="gramStart"/>
            <w:r w:rsidRPr="00761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Администрации городского округа Королёв Московской области</w:t>
            </w:r>
            <w:proofErr w:type="gramEnd"/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Оформление в собственность з/у</w:t>
            </w:r>
          </w:p>
        </w:tc>
      </w:tr>
      <w:tr w:rsidR="00D64177" w:rsidRPr="0076177E" w:rsidTr="007D4CFC">
        <w:trPr>
          <w:trHeight w:val="3166"/>
        </w:trPr>
        <w:tc>
          <w:tcPr>
            <w:tcW w:w="68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6.6.2</w:t>
            </w:r>
          </w:p>
        </w:tc>
        <w:tc>
          <w:tcPr>
            <w:tcW w:w="1528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6.2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финансирования мероприятий по содержанию мест захоронений в размере, установленном нормативом расходов на содержание мест захоронения (на один га площади мест захоронения), в соответствии с Законом Московской области от 28.10.2011 № 176/2011-ОЗ «О нормативах стоимости </w:t>
            </w:r>
            <w:r w:rsidRPr="0076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      </w:r>
          </w:p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2017-2021</w:t>
            </w: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1 609,2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4 049,2</w:t>
            </w:r>
          </w:p>
        </w:tc>
        <w:tc>
          <w:tcPr>
            <w:tcW w:w="1288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19" w:type="dxa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22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25" w:type="dxa"/>
            <w:gridSpan w:val="2"/>
          </w:tcPr>
          <w:p w:rsidR="00D64177" w:rsidRPr="0076177E" w:rsidRDefault="00D64177" w:rsidP="00D64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273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1274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346"/>
        </w:trPr>
        <w:tc>
          <w:tcPr>
            <w:tcW w:w="683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 w:val="restart"/>
          </w:tcPr>
          <w:p w:rsidR="00D64177" w:rsidRPr="0076177E" w:rsidRDefault="00D64177" w:rsidP="001D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по подпрограмме 2 «Развитие потр</w:t>
            </w:r>
            <w:r w:rsidR="001D78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ебительского рынка и услуг»</w:t>
            </w:r>
          </w:p>
        </w:tc>
        <w:tc>
          <w:tcPr>
            <w:tcW w:w="834" w:type="dxa"/>
            <w:vMerge w:val="restart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31 609,2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89 049,2</w:t>
            </w:r>
          </w:p>
        </w:tc>
        <w:tc>
          <w:tcPr>
            <w:tcW w:w="1288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50 824,6</w:t>
            </w:r>
          </w:p>
        </w:tc>
        <w:tc>
          <w:tcPr>
            <w:tcW w:w="111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35 800,0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273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 w:val="restart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367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Бюджет городского округа Королёв Московской области*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1 609,2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4 049,2</w:t>
            </w:r>
          </w:p>
        </w:tc>
        <w:tc>
          <w:tcPr>
            <w:tcW w:w="1288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1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4177" w:rsidRPr="0076177E" w:rsidTr="00D64177">
        <w:trPr>
          <w:trHeight w:val="1750"/>
        </w:trPr>
        <w:tc>
          <w:tcPr>
            <w:tcW w:w="683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</w:tcPr>
          <w:p w:rsidR="00D64177" w:rsidRPr="0076177E" w:rsidRDefault="00D64177" w:rsidP="00D6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Внебюджетные источники*</w:t>
            </w:r>
          </w:p>
        </w:tc>
        <w:tc>
          <w:tcPr>
            <w:tcW w:w="1207" w:type="dxa"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617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275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85 000,0</w:t>
            </w:r>
          </w:p>
        </w:tc>
        <w:tc>
          <w:tcPr>
            <w:tcW w:w="1288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50 000,0</w:t>
            </w:r>
          </w:p>
        </w:tc>
        <w:tc>
          <w:tcPr>
            <w:tcW w:w="111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35 000,0</w:t>
            </w:r>
          </w:p>
        </w:tc>
        <w:tc>
          <w:tcPr>
            <w:tcW w:w="1133" w:type="dxa"/>
            <w:gridSpan w:val="2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8" w:type="dxa"/>
            <w:gridSpan w:val="3"/>
          </w:tcPr>
          <w:p w:rsidR="00D64177" w:rsidRPr="0076177E" w:rsidRDefault="00D64177" w:rsidP="00D641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7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3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</w:tcPr>
          <w:p w:rsidR="00D64177" w:rsidRPr="0076177E" w:rsidRDefault="00D64177" w:rsidP="00D6417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D64177" w:rsidRPr="00D64177" w:rsidRDefault="00D64177" w:rsidP="0004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C260F" w:rsidRPr="00C46BB2" w:rsidRDefault="00C46BB2" w:rsidP="00C46B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BC260F" w:rsidRPr="00C46BB2" w:rsidSect="007C7613">
          <w:pgSz w:w="16838" w:h="11906" w:orient="landscape"/>
          <w:pgMar w:top="1134" w:right="567" w:bottom="1134" w:left="1134" w:header="709" w:footer="709" w:gutter="0"/>
          <w:pgNumType w:start="92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*-Объем финансирования </w:t>
      </w:r>
      <w:r w:rsidR="00BC260F" w:rsidRPr="00D6417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подлежит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 уточнению в очередном финансовом году</w:t>
      </w:r>
    </w:p>
    <w:p w:rsidR="00BC260F" w:rsidRPr="00045394" w:rsidRDefault="00BC260F" w:rsidP="00C46BB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C260F" w:rsidRPr="00045394" w:rsidSect="00C46BB2">
      <w:headerReference w:type="default" r:id="rId12"/>
      <w:pgSz w:w="11906" w:h="16838" w:code="9"/>
      <w:pgMar w:top="1134" w:right="567" w:bottom="1134" w:left="1134" w:header="709" w:footer="709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3D" w:rsidRDefault="00C74B3D">
      <w:pPr>
        <w:spacing w:after="0" w:line="240" w:lineRule="auto"/>
      </w:pPr>
      <w:r>
        <w:separator/>
      </w:r>
    </w:p>
  </w:endnote>
  <w:endnote w:type="continuationSeparator" w:id="0">
    <w:p w:rsidR="00C74B3D" w:rsidRDefault="00C7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3D" w:rsidRDefault="00C74B3D">
      <w:pPr>
        <w:spacing w:after="0" w:line="240" w:lineRule="auto"/>
      </w:pPr>
      <w:r>
        <w:separator/>
      </w:r>
    </w:p>
  </w:footnote>
  <w:footnote w:type="continuationSeparator" w:id="0">
    <w:p w:rsidR="00C74B3D" w:rsidRDefault="00C74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844" w:rsidRDefault="00ED6844" w:rsidP="003F17D4">
    <w:pPr>
      <w:pStyle w:val="a7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D6844" w:rsidRDefault="00ED68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844" w:rsidRPr="00A33353" w:rsidRDefault="00ED6844" w:rsidP="00A3335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844" w:rsidRPr="00A33353" w:rsidRDefault="00ED6844" w:rsidP="00A33353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844" w:rsidRPr="007E6EDD" w:rsidRDefault="00ED6844" w:rsidP="007E6E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03E"/>
    <w:multiLevelType w:val="hybridMultilevel"/>
    <w:tmpl w:val="BBAEB0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B1123"/>
    <w:multiLevelType w:val="hybridMultilevel"/>
    <w:tmpl w:val="2070D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72E68"/>
    <w:multiLevelType w:val="hybridMultilevel"/>
    <w:tmpl w:val="ED206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00636"/>
    <w:multiLevelType w:val="hybridMultilevel"/>
    <w:tmpl w:val="F5B23366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5">
    <w:nsid w:val="12AE5443"/>
    <w:multiLevelType w:val="multilevel"/>
    <w:tmpl w:val="865E3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7">
    <w:nsid w:val="2CB25BAA"/>
    <w:multiLevelType w:val="hybridMultilevel"/>
    <w:tmpl w:val="FA506D58"/>
    <w:lvl w:ilvl="0" w:tplc="3326AA12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A11083"/>
    <w:multiLevelType w:val="hybridMultilevel"/>
    <w:tmpl w:val="511276C2"/>
    <w:lvl w:ilvl="0" w:tplc="8030161A">
      <w:start w:val="11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35A00A30"/>
    <w:multiLevelType w:val="hybridMultilevel"/>
    <w:tmpl w:val="EE76C1E8"/>
    <w:lvl w:ilvl="0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10">
    <w:nsid w:val="393D16B1"/>
    <w:multiLevelType w:val="hybridMultilevel"/>
    <w:tmpl w:val="A2C03A7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8E0FE">
      <w:start w:val="1"/>
      <w:numFmt w:val="bullet"/>
      <w:lvlText w:val=""/>
      <w:lvlJc w:val="left"/>
      <w:pPr>
        <w:ind w:left="2040" w:hanging="9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86CE3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1010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547542F4"/>
    <w:multiLevelType w:val="hybridMultilevel"/>
    <w:tmpl w:val="5B10D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55795A8B"/>
    <w:multiLevelType w:val="hybridMultilevel"/>
    <w:tmpl w:val="89002498"/>
    <w:lvl w:ilvl="0" w:tplc="2668E0F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A5F02"/>
    <w:multiLevelType w:val="hybridMultilevel"/>
    <w:tmpl w:val="825201E8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D27A2"/>
    <w:multiLevelType w:val="hybridMultilevel"/>
    <w:tmpl w:val="697420C4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981F08"/>
    <w:multiLevelType w:val="hybridMultilevel"/>
    <w:tmpl w:val="92180748"/>
    <w:lvl w:ilvl="0" w:tplc="2668E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3">
    <w:nsid w:val="7B210578"/>
    <w:multiLevelType w:val="hybridMultilevel"/>
    <w:tmpl w:val="D2860CFC"/>
    <w:lvl w:ilvl="0" w:tplc="5F723658">
      <w:start w:val="1"/>
      <w:numFmt w:val="decimal"/>
      <w:lvlText w:val="%1)"/>
      <w:lvlJc w:val="left"/>
      <w:pPr>
        <w:ind w:left="963" w:hanging="58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1"/>
  </w:num>
  <w:num w:numId="5">
    <w:abstractNumId w:val="7"/>
  </w:num>
  <w:num w:numId="6">
    <w:abstractNumId w:val="6"/>
  </w:num>
  <w:num w:numId="7">
    <w:abstractNumId w:val="4"/>
  </w:num>
  <w:num w:numId="8">
    <w:abstractNumId w:val="20"/>
  </w:num>
  <w:num w:numId="9">
    <w:abstractNumId w:val="22"/>
  </w:num>
  <w:num w:numId="10">
    <w:abstractNumId w:val="17"/>
  </w:num>
  <w:num w:numId="11">
    <w:abstractNumId w:val="15"/>
  </w:num>
  <w:num w:numId="12">
    <w:abstractNumId w:val="23"/>
  </w:num>
  <w:num w:numId="13">
    <w:abstractNumId w:val="12"/>
  </w:num>
  <w:num w:numId="14">
    <w:abstractNumId w:val="3"/>
  </w:num>
  <w:num w:numId="15">
    <w:abstractNumId w:val="19"/>
  </w:num>
  <w:num w:numId="16">
    <w:abstractNumId w:val="16"/>
  </w:num>
  <w:num w:numId="17">
    <w:abstractNumId w:val="21"/>
  </w:num>
  <w:num w:numId="18">
    <w:abstractNumId w:val="10"/>
  </w:num>
  <w:num w:numId="19">
    <w:abstractNumId w:val="14"/>
  </w:num>
  <w:num w:numId="20">
    <w:abstractNumId w:val="1"/>
  </w:num>
  <w:num w:numId="21">
    <w:abstractNumId w:val="18"/>
  </w:num>
  <w:num w:numId="22">
    <w:abstractNumId w:val="9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0F"/>
    <w:rsid w:val="00045394"/>
    <w:rsid w:val="000D7B9C"/>
    <w:rsid w:val="001D788E"/>
    <w:rsid w:val="0022584C"/>
    <w:rsid w:val="002558FE"/>
    <w:rsid w:val="002C3170"/>
    <w:rsid w:val="00341ACD"/>
    <w:rsid w:val="003502D6"/>
    <w:rsid w:val="003C2B63"/>
    <w:rsid w:val="003F17D4"/>
    <w:rsid w:val="00434D3C"/>
    <w:rsid w:val="00440895"/>
    <w:rsid w:val="005976D5"/>
    <w:rsid w:val="005E4864"/>
    <w:rsid w:val="00644317"/>
    <w:rsid w:val="006741DD"/>
    <w:rsid w:val="00680CD3"/>
    <w:rsid w:val="007371AA"/>
    <w:rsid w:val="00761B41"/>
    <w:rsid w:val="007C7613"/>
    <w:rsid w:val="007D4CFC"/>
    <w:rsid w:val="007E6EDD"/>
    <w:rsid w:val="00824E0B"/>
    <w:rsid w:val="008D7E5C"/>
    <w:rsid w:val="00965BCE"/>
    <w:rsid w:val="009D325B"/>
    <w:rsid w:val="00A15DE0"/>
    <w:rsid w:val="00A17E4F"/>
    <w:rsid w:val="00A33353"/>
    <w:rsid w:val="00A9078B"/>
    <w:rsid w:val="00BC260F"/>
    <w:rsid w:val="00BE4FA7"/>
    <w:rsid w:val="00BE698D"/>
    <w:rsid w:val="00C10A26"/>
    <w:rsid w:val="00C46BB2"/>
    <w:rsid w:val="00C72C79"/>
    <w:rsid w:val="00C74B3D"/>
    <w:rsid w:val="00CE56E2"/>
    <w:rsid w:val="00CF31FA"/>
    <w:rsid w:val="00D1708E"/>
    <w:rsid w:val="00D33590"/>
    <w:rsid w:val="00D64177"/>
    <w:rsid w:val="00DA07F1"/>
    <w:rsid w:val="00E560C8"/>
    <w:rsid w:val="00E83885"/>
    <w:rsid w:val="00ED6844"/>
    <w:rsid w:val="00EE18FF"/>
    <w:rsid w:val="00F5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BC260F"/>
    <w:pPr>
      <w:keepNext/>
      <w:numPr>
        <w:numId w:val="1"/>
      </w:numPr>
      <w:spacing w:before="240"/>
      <w:jc w:val="center"/>
      <w:outlineLvl w:val="0"/>
    </w:pPr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BC260F"/>
    <w:pPr>
      <w:keepNext/>
      <w:numPr>
        <w:ilvl w:val="1"/>
        <w:numId w:val="1"/>
      </w:numPr>
      <w:jc w:val="center"/>
      <w:outlineLvl w:val="1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260F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BC260F"/>
    <w:pPr>
      <w:keepNext/>
      <w:numPr>
        <w:ilvl w:val="3"/>
        <w:numId w:val="1"/>
      </w:numPr>
      <w:spacing w:before="240"/>
      <w:outlineLvl w:val="3"/>
    </w:pPr>
    <w:rPr>
      <w:rFonts w:ascii="Arial" w:eastAsia="Calibri" w:hAnsi="Arial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260F"/>
    <w:pPr>
      <w:keepNext/>
      <w:keepLines/>
      <w:spacing w:before="200" w:after="0"/>
      <w:outlineLvl w:val="4"/>
    </w:pPr>
    <w:rPr>
      <w:rFonts w:ascii="Cambria" w:eastAsia="Calibri" w:hAnsi="Cambria" w:cs="Times New Roman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BC260F"/>
    <w:pPr>
      <w:numPr>
        <w:ilvl w:val="5"/>
        <w:numId w:val="1"/>
      </w:numPr>
      <w:spacing w:before="240"/>
      <w:outlineLvl w:val="5"/>
    </w:pPr>
    <w:rPr>
      <w:rFonts w:ascii="Calibri" w:eastAsia="Calibri" w:hAnsi="Calibri" w:cs="Times New Roman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260F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C260F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BC260F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 w:cs="Times New Roman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BC260F"/>
    <w:rPr>
      <w:rFonts w:ascii="Calibri" w:eastAsia="Times New Roman" w:hAnsi="Calibri" w:cs="Times New Roman"/>
      <w:b/>
      <w:kern w:val="28"/>
      <w:sz w:val="20"/>
      <w:szCs w:val="20"/>
      <w:lang w:eastAsia="ru-RU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BC260F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C260F"/>
    <w:rPr>
      <w:rFonts w:ascii="Cambria" w:eastAsia="Calibri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C260F"/>
    <w:rPr>
      <w:rFonts w:ascii="Cambria" w:eastAsia="Calibri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C260F"/>
    <w:rPr>
      <w:rFonts w:ascii="Calibri" w:eastAsia="Calibri" w:hAnsi="Calibri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BC260F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C260F"/>
    <w:rPr>
      <w:rFonts w:ascii="Arial" w:eastAsia="Calibri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C260F"/>
    <w:rPr>
      <w:rFonts w:ascii="Arial" w:eastAsia="Calibri" w:hAnsi="Arial" w:cs="Times New Roman"/>
      <w:b/>
      <w:i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BC260F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C260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BC260F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BC260F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C260F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b">
    <w:name w:val="Основной текст_"/>
    <w:link w:val="21"/>
    <w:uiPriority w:val="99"/>
    <w:locked/>
    <w:rsid w:val="00BC260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BC260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b"/>
    <w:uiPriority w:val="99"/>
    <w:rsid w:val="00BC260F"/>
    <w:pPr>
      <w:widowControl w:val="0"/>
      <w:shd w:val="clear" w:color="auto" w:fill="FFFFFF"/>
      <w:spacing w:after="0" w:line="202" w:lineRule="exact"/>
      <w:ind w:hanging="540"/>
    </w:pPr>
    <w:rPr>
      <w:sz w:val="17"/>
    </w:rPr>
  </w:style>
  <w:style w:type="paragraph" w:customStyle="1" w:styleId="ConsPlusNormal">
    <w:name w:val="ConsPlusNormal"/>
    <w:rsid w:val="00BC2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d">
    <w:name w:val="Placeholder Text"/>
    <w:uiPriority w:val="99"/>
    <w:semiHidden/>
    <w:rsid w:val="00BC260F"/>
    <w:rPr>
      <w:color w:val="808080"/>
    </w:rPr>
  </w:style>
  <w:style w:type="paragraph" w:customStyle="1" w:styleId="ConsPlusCell">
    <w:name w:val="ConsPlusCell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BC26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uiPriority w:val="99"/>
    <w:rsid w:val="00BC260F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BC260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BC26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C260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BC260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BC260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C260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BC260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C26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BC26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BC260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BC260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BC260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BC26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styleId="af1">
    <w:name w:val="Body Text Indent"/>
    <w:basedOn w:val="a"/>
    <w:link w:val="af2"/>
    <w:uiPriority w:val="99"/>
    <w:rsid w:val="00BC260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BC260F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3">
    <w:name w:val="page number"/>
    <w:rsid w:val="00BC260F"/>
    <w:rPr>
      <w:rFonts w:cs="Times New Roman"/>
    </w:rPr>
  </w:style>
  <w:style w:type="paragraph" w:styleId="af4">
    <w:name w:val="caption"/>
    <w:basedOn w:val="a"/>
    <w:next w:val="a"/>
    <w:uiPriority w:val="99"/>
    <w:qFormat/>
    <w:rsid w:val="00BC260F"/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BC260F"/>
    <w:pPr>
      <w:pBdr>
        <w:bottom w:val="single" w:sz="8" w:space="4" w:color="4F81BD"/>
      </w:pBdr>
      <w:spacing w:after="300"/>
      <w:contextualSpacing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BC260F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BC260F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customStyle="1" w:styleId="af8">
    <w:name w:val="Подзаголовок Знак"/>
    <w:basedOn w:val="a0"/>
    <w:link w:val="af7"/>
    <w:uiPriority w:val="99"/>
    <w:rsid w:val="00BC260F"/>
    <w:rPr>
      <w:rFonts w:ascii="Cambria" w:eastAsia="Calibri" w:hAnsi="Cambria" w:cs="Times New Roman"/>
      <w:i/>
      <w:iCs/>
      <w:color w:val="4F81BD"/>
      <w:spacing w:val="15"/>
      <w:sz w:val="20"/>
      <w:szCs w:val="20"/>
      <w:lang w:eastAsia="ru-RU"/>
    </w:rPr>
  </w:style>
  <w:style w:type="character" w:styleId="af9">
    <w:name w:val="Strong"/>
    <w:uiPriority w:val="99"/>
    <w:qFormat/>
    <w:rsid w:val="00BC260F"/>
    <w:rPr>
      <w:rFonts w:cs="Times New Roman"/>
      <w:b/>
    </w:rPr>
  </w:style>
  <w:style w:type="character" w:styleId="afa">
    <w:name w:val="Emphasis"/>
    <w:uiPriority w:val="99"/>
    <w:qFormat/>
    <w:rsid w:val="00BC260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BC260F"/>
    <w:pPr>
      <w:spacing w:after="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Quote"/>
    <w:basedOn w:val="a"/>
    <w:next w:val="a"/>
    <w:link w:val="24"/>
    <w:uiPriority w:val="99"/>
    <w:qFormat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d">
    <w:name w:val="Intense Quote"/>
    <w:basedOn w:val="a"/>
    <w:next w:val="a"/>
    <w:link w:val="afe"/>
    <w:uiPriority w:val="99"/>
    <w:qFormat/>
    <w:rsid w:val="00BC260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e">
    <w:name w:val="Выделенная цитата Знак"/>
    <w:basedOn w:val="a0"/>
    <w:link w:val="afd"/>
    <w:uiPriority w:val="99"/>
    <w:rsid w:val="00BC260F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">
    <w:name w:val="Subtle Emphasis"/>
    <w:uiPriority w:val="99"/>
    <w:qFormat/>
    <w:rsid w:val="00BC260F"/>
    <w:rPr>
      <w:i/>
      <w:color w:val="808080"/>
    </w:rPr>
  </w:style>
  <w:style w:type="character" w:styleId="aff0">
    <w:name w:val="Intense Emphasis"/>
    <w:uiPriority w:val="99"/>
    <w:qFormat/>
    <w:rsid w:val="00BC260F"/>
    <w:rPr>
      <w:b/>
      <w:i/>
      <w:color w:val="4F81BD"/>
    </w:rPr>
  </w:style>
  <w:style w:type="character" w:styleId="aff1">
    <w:name w:val="Subtle Reference"/>
    <w:uiPriority w:val="99"/>
    <w:qFormat/>
    <w:rsid w:val="00BC260F"/>
    <w:rPr>
      <w:smallCaps/>
      <w:color w:val="C0504D"/>
      <w:u w:val="single"/>
    </w:rPr>
  </w:style>
  <w:style w:type="character" w:styleId="aff2">
    <w:name w:val="Intense Reference"/>
    <w:uiPriority w:val="99"/>
    <w:qFormat/>
    <w:rsid w:val="00BC260F"/>
    <w:rPr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BC260F"/>
    <w:rPr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BC260F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BC260F"/>
    <w:pPr>
      <w:spacing w:after="100"/>
      <w:ind w:left="440"/>
    </w:pPr>
    <w:rPr>
      <w:rFonts w:ascii="Calibri" w:eastAsia="Calibri" w:hAnsi="Calibri" w:cs="Times New Roman"/>
    </w:rPr>
  </w:style>
  <w:style w:type="paragraph" w:styleId="aff5">
    <w:name w:val="Normal (Web)"/>
    <w:aliases w:val="Обычный (веб)1,Обычный (веб)11,Обычный (Web)1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BC260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BC260F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rsid w:val="00BC260F"/>
    <w:pPr>
      <w:spacing w:after="100"/>
      <w:ind w:left="220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99"/>
    <w:rsid w:val="00BC260F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BC260F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BC260F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BC260F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BC260F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BC260F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BC260F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BC260F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BC260F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rsid w:val="00BC260F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d">
    <w:name w:val="Основной текст Знак"/>
    <w:basedOn w:val="a0"/>
    <w:link w:val="affc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uiPriority w:val="99"/>
    <w:locked/>
    <w:rsid w:val="00BC260F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BC260F"/>
    <w:pPr>
      <w:ind w:left="720"/>
    </w:pPr>
    <w:rPr>
      <w:rFonts w:ascii="Calibri" w:hAnsi="Calibri"/>
    </w:rPr>
  </w:style>
  <w:style w:type="paragraph" w:customStyle="1" w:styleId="affe">
    <w:name w:val="_Текст"/>
    <w:basedOn w:val="a"/>
    <w:uiPriority w:val="99"/>
    <w:rsid w:val="00BC260F"/>
    <w:pPr>
      <w:spacing w:after="0" w:line="240" w:lineRule="auto"/>
      <w:ind w:right="454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BC260F"/>
    <w:pPr>
      <w:ind w:left="720"/>
    </w:pPr>
    <w:rPr>
      <w:rFonts w:ascii="Calibri" w:eastAsia="Times New Roman" w:hAnsi="Calibri" w:cs="Times New Roman"/>
    </w:rPr>
  </w:style>
  <w:style w:type="paragraph" w:customStyle="1" w:styleId="32">
    <w:name w:val="Знак3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4">
    <w:name w:val="Сетка таблицы1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BC2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BC260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BC260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BC26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BC26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BC26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BC26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0"/>
    <w:link w:val="afff"/>
    <w:uiPriority w:val="99"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1">
    <w:name w:val="endnote reference"/>
    <w:uiPriority w:val="99"/>
    <w:semiHidden/>
    <w:rsid w:val="00BC260F"/>
    <w:rPr>
      <w:rFonts w:cs="Times New Roman"/>
      <w:vertAlign w:val="superscript"/>
    </w:rPr>
  </w:style>
  <w:style w:type="paragraph" w:customStyle="1" w:styleId="15">
    <w:name w:val="Знак1"/>
    <w:basedOn w:val="a"/>
    <w:uiPriority w:val="99"/>
    <w:rsid w:val="00BC260F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2">
    <w:name w:val="Block Text"/>
    <w:basedOn w:val="a"/>
    <w:next w:val="a"/>
    <w:link w:val="afff3"/>
    <w:uiPriority w:val="99"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BC260F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table" w:styleId="-3">
    <w:name w:val="Light Shading Accent 3"/>
    <w:basedOn w:val="a1"/>
    <w:uiPriority w:val="99"/>
    <w:rsid w:val="00BC260F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BC2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BC260F"/>
    <w:rPr>
      <w:rFonts w:ascii="Calibri" w:eastAsia="Calibri" w:hAnsi="Calibri" w:cs="Times New Roman"/>
      <w:sz w:val="20"/>
      <w:szCs w:val="20"/>
      <w:lang w:eastAsia="ru-RU"/>
    </w:rPr>
  </w:style>
  <w:style w:type="character" w:styleId="afff6">
    <w:name w:val="footnote reference"/>
    <w:uiPriority w:val="99"/>
    <w:semiHidden/>
    <w:rsid w:val="00BC260F"/>
    <w:rPr>
      <w:rFonts w:cs="Times New Roman"/>
      <w:vertAlign w:val="superscript"/>
    </w:rPr>
  </w:style>
  <w:style w:type="character" w:customStyle="1" w:styleId="apple-converted-space">
    <w:name w:val="apple-converted-space"/>
    <w:rsid w:val="00BC260F"/>
  </w:style>
  <w:style w:type="numbering" w:customStyle="1" w:styleId="16">
    <w:name w:val="Нет списка1"/>
    <w:next w:val="a2"/>
    <w:uiPriority w:val="99"/>
    <w:semiHidden/>
    <w:unhideWhenUsed/>
    <w:rsid w:val="00BC260F"/>
  </w:style>
  <w:style w:type="paragraph" w:customStyle="1" w:styleId="ConsPlusTitle">
    <w:name w:val="ConsPlusTitle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8">
    <w:name w:val="Body Text Indent 2"/>
    <w:basedOn w:val="a"/>
    <w:link w:val="29"/>
    <w:uiPriority w:val="99"/>
    <w:rsid w:val="00BC260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9">
    <w:name w:val="Основной текст с отступом 2 Знак"/>
    <w:basedOn w:val="a0"/>
    <w:link w:val="28"/>
    <w:uiPriority w:val="99"/>
    <w:rsid w:val="00BC26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BC260F"/>
    <w:rPr>
      <w:rFonts w:ascii="Times New Roman" w:eastAsia="Times New Roman" w:hAnsi="Times New Roman" w:cs="Times New Roman"/>
      <w:color w:val="FF0000"/>
      <w:sz w:val="28"/>
      <w:szCs w:val="28"/>
    </w:rPr>
  </w:style>
  <w:style w:type="character" w:customStyle="1" w:styleId="afff7">
    <w:name w:val="Гипертекстовая ссылка"/>
    <w:basedOn w:val="a0"/>
    <w:uiPriority w:val="99"/>
    <w:rsid w:val="00BC260F"/>
    <w:rPr>
      <w:rFonts w:cs="Times New Roman"/>
      <w:b/>
      <w:bCs/>
      <w:color w:val="106BBE"/>
      <w:sz w:val="26"/>
      <w:szCs w:val="26"/>
    </w:rPr>
  </w:style>
  <w:style w:type="table" w:customStyle="1" w:styleId="72">
    <w:name w:val="Сетка таблицы7"/>
    <w:basedOn w:val="a1"/>
    <w:next w:val="ae"/>
    <w:uiPriority w:val="99"/>
    <w:rsid w:val="00BC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a">
    <w:name w:val="Body Text 2"/>
    <w:basedOn w:val="a"/>
    <w:link w:val="2b"/>
    <w:rsid w:val="00BC260F"/>
    <w:pPr>
      <w:spacing w:after="0" w:line="240" w:lineRule="auto"/>
      <w:jc w:val="center"/>
    </w:pPr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character" w:customStyle="1" w:styleId="2b">
    <w:name w:val="Основной текст 2 Знак"/>
    <w:basedOn w:val="a0"/>
    <w:link w:val="2a"/>
    <w:rsid w:val="00BC260F"/>
    <w:rPr>
      <w:rFonts w:ascii="Times New Roman" w:eastAsia="Batang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BC260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2">
    <w:name w:val="Style2"/>
    <w:basedOn w:val="a"/>
    <w:rsid w:val="00BC260F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5">
    <w:name w:val="Body Text Indent 25"/>
    <w:basedOn w:val="a"/>
    <w:rsid w:val="00BC260F"/>
    <w:pPr>
      <w:widowControl w:val="0"/>
      <w:overflowPunct w:val="0"/>
      <w:autoSpaceDE w:val="0"/>
      <w:autoSpaceDN w:val="0"/>
      <w:adjustRightInd w:val="0"/>
      <w:spacing w:after="0" w:line="240" w:lineRule="auto"/>
      <w:ind w:right="-1050" w:firstLine="720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afff8">
    <w:name w:val="Таблицы (моноширинный)"/>
    <w:basedOn w:val="a"/>
    <w:next w:val="a"/>
    <w:uiPriority w:val="99"/>
    <w:rsid w:val="00BC26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C2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eNormal1">
    <w:name w:val="Table Normal1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Верхн./нижн. кол."/>
    <w:uiPriority w:val="99"/>
    <w:rsid w:val="00BC260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grid-tr-td-position-right">
    <w:name w:val="grid-tr-td-position-right"/>
    <w:basedOn w:val="a0"/>
    <w:rsid w:val="00BC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763D2-76E3-441F-8CBD-14AEE904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2</cp:revision>
  <cp:lastPrinted>2017-12-07T08:35:00Z</cp:lastPrinted>
  <dcterms:created xsi:type="dcterms:W3CDTF">2018-01-16T11:45:00Z</dcterms:created>
  <dcterms:modified xsi:type="dcterms:W3CDTF">2018-01-16T11:45:00Z</dcterms:modified>
</cp:coreProperties>
</file>