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147" w:rsidRPr="00144739" w:rsidRDefault="00144739" w:rsidP="00144739">
      <w:pPr>
        <w:ind w:firstLine="6237"/>
        <w:jc w:val="left"/>
        <w:rPr>
          <w:lang w:val="ru-RU"/>
        </w:rPr>
      </w:pPr>
      <w:r w:rsidRPr="00144739">
        <w:rPr>
          <w:lang w:val="ru-RU"/>
        </w:rPr>
        <w:t xml:space="preserve">Приложение </w:t>
      </w:r>
      <w:proofErr w:type="gramStart"/>
      <w:r w:rsidRPr="00144739">
        <w:rPr>
          <w:lang w:val="ru-RU"/>
        </w:rPr>
        <w:t>к</w:t>
      </w:r>
      <w:proofErr w:type="gramEnd"/>
      <w:r w:rsidRPr="00144739">
        <w:rPr>
          <w:lang w:val="ru-RU"/>
        </w:rPr>
        <w:t xml:space="preserve"> </w:t>
      </w:r>
    </w:p>
    <w:p w:rsidR="00144739" w:rsidRPr="00144739" w:rsidRDefault="00144739" w:rsidP="00144739">
      <w:pPr>
        <w:ind w:firstLine="6237"/>
        <w:jc w:val="left"/>
        <w:rPr>
          <w:lang w:val="ru-RU"/>
        </w:rPr>
      </w:pPr>
      <w:r>
        <w:rPr>
          <w:lang w:val="ru-RU"/>
        </w:rPr>
        <w:t>п</w:t>
      </w:r>
      <w:r w:rsidRPr="00144739">
        <w:rPr>
          <w:lang w:val="ru-RU"/>
        </w:rPr>
        <w:t xml:space="preserve">остановлению Администрации </w:t>
      </w:r>
    </w:p>
    <w:p w:rsidR="00144739" w:rsidRPr="00144739" w:rsidRDefault="00144739" w:rsidP="00144739">
      <w:pPr>
        <w:ind w:firstLine="6237"/>
        <w:jc w:val="left"/>
        <w:rPr>
          <w:lang w:val="ru-RU"/>
        </w:rPr>
      </w:pPr>
      <w:r w:rsidRPr="00144739">
        <w:rPr>
          <w:lang w:val="ru-RU"/>
        </w:rPr>
        <w:t xml:space="preserve">городского округа Королёв </w:t>
      </w:r>
    </w:p>
    <w:p w:rsidR="00144739" w:rsidRPr="00144739" w:rsidRDefault="00144739" w:rsidP="00144739">
      <w:pPr>
        <w:ind w:firstLine="6237"/>
        <w:jc w:val="left"/>
        <w:rPr>
          <w:lang w:val="ru-RU"/>
        </w:rPr>
      </w:pPr>
      <w:r w:rsidRPr="00144739">
        <w:rPr>
          <w:lang w:val="ru-RU"/>
        </w:rPr>
        <w:t>Московской области</w:t>
      </w:r>
    </w:p>
    <w:p w:rsidR="00144739" w:rsidRPr="00144739" w:rsidRDefault="00144739" w:rsidP="00144739">
      <w:pPr>
        <w:ind w:firstLine="6237"/>
        <w:jc w:val="left"/>
        <w:rPr>
          <w:lang w:val="ru-RU"/>
        </w:rPr>
      </w:pPr>
      <w:r w:rsidRPr="00144739">
        <w:rPr>
          <w:lang w:val="ru-RU"/>
        </w:rPr>
        <w:t>от ______________ №__________</w:t>
      </w:r>
    </w:p>
    <w:p w:rsidR="00144739" w:rsidRPr="00144739" w:rsidRDefault="00144739" w:rsidP="00144739">
      <w:pPr>
        <w:ind w:firstLine="6237"/>
        <w:jc w:val="left"/>
        <w:rPr>
          <w:lang w:val="ru-RU"/>
        </w:rPr>
      </w:pPr>
      <w:r w:rsidRPr="00144739">
        <w:rPr>
          <w:lang w:val="ru-RU"/>
        </w:rPr>
        <w:t xml:space="preserve">«Утверждена </w:t>
      </w:r>
    </w:p>
    <w:p w:rsidR="00144739" w:rsidRPr="00144739" w:rsidRDefault="00144739" w:rsidP="00144739">
      <w:pPr>
        <w:ind w:firstLine="6237"/>
        <w:jc w:val="left"/>
        <w:rPr>
          <w:lang w:val="ru-RU"/>
        </w:rPr>
      </w:pPr>
      <w:r w:rsidRPr="00144739">
        <w:rPr>
          <w:lang w:val="ru-RU"/>
        </w:rPr>
        <w:t xml:space="preserve">постановлением Администрации </w:t>
      </w:r>
    </w:p>
    <w:p w:rsidR="00144739" w:rsidRPr="00144739" w:rsidRDefault="00144739" w:rsidP="00144739">
      <w:pPr>
        <w:ind w:firstLine="6237"/>
        <w:jc w:val="left"/>
        <w:rPr>
          <w:lang w:val="ru-RU"/>
        </w:rPr>
      </w:pPr>
      <w:r w:rsidRPr="00144739">
        <w:rPr>
          <w:lang w:val="ru-RU"/>
        </w:rPr>
        <w:t xml:space="preserve">городского округа Королёв </w:t>
      </w:r>
    </w:p>
    <w:p w:rsidR="00144739" w:rsidRPr="00144739" w:rsidRDefault="00144739" w:rsidP="00144739">
      <w:pPr>
        <w:ind w:firstLine="6237"/>
        <w:jc w:val="left"/>
        <w:rPr>
          <w:lang w:val="ru-RU"/>
        </w:rPr>
      </w:pPr>
      <w:r w:rsidRPr="00144739">
        <w:rPr>
          <w:lang w:val="ru-RU"/>
        </w:rPr>
        <w:t>Московской области</w:t>
      </w:r>
    </w:p>
    <w:p w:rsidR="00144739" w:rsidRPr="00144739" w:rsidRDefault="00144739" w:rsidP="00144739">
      <w:pPr>
        <w:ind w:firstLine="6237"/>
        <w:jc w:val="left"/>
        <w:rPr>
          <w:lang w:val="ru-RU"/>
        </w:rPr>
      </w:pPr>
      <w:r w:rsidRPr="00144739">
        <w:rPr>
          <w:lang w:val="ru-RU"/>
        </w:rPr>
        <w:t>от 21.11.2016 № 1777-ПА</w:t>
      </w:r>
      <w:r>
        <w:rPr>
          <w:lang w:val="ru-RU"/>
        </w:rPr>
        <w:t>»</w:t>
      </w:r>
    </w:p>
    <w:p w:rsidR="005B3147" w:rsidRPr="006C41CE" w:rsidRDefault="005B3147" w:rsidP="005B3147">
      <w:pPr>
        <w:autoSpaceDE w:val="0"/>
        <w:autoSpaceDN w:val="0"/>
        <w:adjustRightInd w:val="0"/>
        <w:jc w:val="center"/>
        <w:rPr>
          <w:lang w:val="ru-RU"/>
        </w:rPr>
      </w:pPr>
    </w:p>
    <w:p w:rsidR="00144739" w:rsidRDefault="00144739" w:rsidP="005B3147">
      <w:pPr>
        <w:autoSpaceDE w:val="0"/>
        <w:autoSpaceDN w:val="0"/>
        <w:adjustRightInd w:val="0"/>
        <w:jc w:val="center"/>
        <w:rPr>
          <w:lang w:val="ru-RU"/>
        </w:rPr>
      </w:pPr>
    </w:p>
    <w:p w:rsidR="00144739" w:rsidRDefault="00144739" w:rsidP="005B3147">
      <w:pPr>
        <w:autoSpaceDE w:val="0"/>
        <w:autoSpaceDN w:val="0"/>
        <w:adjustRightInd w:val="0"/>
        <w:jc w:val="center"/>
        <w:rPr>
          <w:lang w:val="ru-RU"/>
        </w:rPr>
      </w:pPr>
    </w:p>
    <w:p w:rsidR="00144739" w:rsidRDefault="00144739" w:rsidP="005B3147">
      <w:pPr>
        <w:autoSpaceDE w:val="0"/>
        <w:autoSpaceDN w:val="0"/>
        <w:adjustRightInd w:val="0"/>
        <w:jc w:val="center"/>
        <w:rPr>
          <w:lang w:val="ru-RU"/>
        </w:rPr>
      </w:pPr>
    </w:p>
    <w:p w:rsidR="00144739" w:rsidRDefault="00144739" w:rsidP="005B3147">
      <w:pPr>
        <w:autoSpaceDE w:val="0"/>
        <w:autoSpaceDN w:val="0"/>
        <w:adjustRightInd w:val="0"/>
        <w:jc w:val="center"/>
        <w:rPr>
          <w:lang w:val="ru-RU"/>
        </w:rPr>
      </w:pPr>
    </w:p>
    <w:p w:rsidR="005B3147" w:rsidRPr="006C41CE" w:rsidRDefault="005B3147" w:rsidP="005B3147">
      <w:pPr>
        <w:autoSpaceDE w:val="0"/>
        <w:autoSpaceDN w:val="0"/>
        <w:adjustRightInd w:val="0"/>
        <w:jc w:val="center"/>
        <w:rPr>
          <w:lang w:val="ru-RU"/>
        </w:rPr>
      </w:pPr>
    </w:p>
    <w:p w:rsidR="005B3147" w:rsidRPr="006C41CE" w:rsidRDefault="005B3147" w:rsidP="005B3147">
      <w:pPr>
        <w:autoSpaceDE w:val="0"/>
        <w:autoSpaceDN w:val="0"/>
        <w:adjustRightInd w:val="0"/>
        <w:jc w:val="center"/>
        <w:rPr>
          <w:lang w:val="ru-RU"/>
        </w:rPr>
      </w:pPr>
    </w:p>
    <w:p w:rsidR="005B3147" w:rsidRPr="006C41CE" w:rsidRDefault="005B3147" w:rsidP="005B3147">
      <w:pPr>
        <w:autoSpaceDE w:val="0"/>
        <w:autoSpaceDN w:val="0"/>
        <w:adjustRightInd w:val="0"/>
        <w:jc w:val="center"/>
        <w:rPr>
          <w:b/>
          <w:lang w:val="ru-RU"/>
        </w:rPr>
      </w:pPr>
      <w:r w:rsidRPr="006C41CE">
        <w:rPr>
          <w:b/>
          <w:lang w:val="ru-RU"/>
        </w:rPr>
        <w:t>Муниципальная программа</w:t>
      </w:r>
    </w:p>
    <w:p w:rsidR="005B3147" w:rsidRDefault="005B3147" w:rsidP="005B3147">
      <w:pPr>
        <w:autoSpaceDE w:val="0"/>
        <w:autoSpaceDN w:val="0"/>
        <w:adjustRightInd w:val="0"/>
        <w:jc w:val="center"/>
        <w:rPr>
          <w:b/>
          <w:lang w:val="ru-RU"/>
        </w:rPr>
      </w:pPr>
      <w:r>
        <w:rPr>
          <w:b/>
          <w:lang w:val="ru-RU"/>
        </w:rPr>
        <w:t>городского округа Королёв</w:t>
      </w:r>
      <w:r w:rsidRPr="006C41CE">
        <w:rPr>
          <w:b/>
          <w:lang w:val="ru-RU"/>
        </w:rPr>
        <w:t xml:space="preserve"> Московской </w:t>
      </w:r>
      <w:r>
        <w:rPr>
          <w:b/>
          <w:lang w:val="ru-RU"/>
        </w:rPr>
        <w:t xml:space="preserve">области </w:t>
      </w:r>
    </w:p>
    <w:p w:rsidR="005D5AD5" w:rsidRDefault="005D5AD5" w:rsidP="005B3147">
      <w:pPr>
        <w:jc w:val="center"/>
        <w:rPr>
          <w:b/>
          <w:lang w:val="ru-RU"/>
        </w:rPr>
      </w:pPr>
      <w:r w:rsidRPr="000F09D4">
        <w:rPr>
          <w:b/>
          <w:lang w:val="ru-RU"/>
        </w:rPr>
        <w:t xml:space="preserve"> </w:t>
      </w:r>
      <w:r w:rsidR="005B3147" w:rsidRPr="000F09D4">
        <w:rPr>
          <w:b/>
          <w:lang w:val="ru-RU"/>
        </w:rPr>
        <w:t xml:space="preserve">«Развитие институтов гражданского общества, повышение эффективности местного самоуправления и реализации молодежной политики </w:t>
      </w:r>
    </w:p>
    <w:p w:rsidR="005B3147" w:rsidRPr="000F09D4" w:rsidRDefault="005B3147" w:rsidP="005B3147">
      <w:pPr>
        <w:jc w:val="center"/>
        <w:rPr>
          <w:b/>
          <w:lang w:val="ru-RU"/>
        </w:rPr>
      </w:pPr>
      <w:r w:rsidRPr="000F09D4">
        <w:rPr>
          <w:b/>
          <w:lang w:val="ru-RU"/>
        </w:rPr>
        <w:t>в город</w:t>
      </w:r>
      <w:r w:rsidR="00EA6C5E">
        <w:rPr>
          <w:b/>
          <w:lang w:val="ru-RU"/>
        </w:rPr>
        <w:t>ском округе Королё</w:t>
      </w:r>
      <w:r w:rsidRPr="000F09D4">
        <w:rPr>
          <w:b/>
          <w:lang w:val="ru-RU"/>
        </w:rPr>
        <w:t>в»</w:t>
      </w:r>
    </w:p>
    <w:p w:rsidR="005D5AD5" w:rsidRPr="006C41CE" w:rsidRDefault="005D5AD5" w:rsidP="005D5AD5">
      <w:pPr>
        <w:autoSpaceDE w:val="0"/>
        <w:autoSpaceDN w:val="0"/>
        <w:adjustRightInd w:val="0"/>
        <w:jc w:val="center"/>
        <w:rPr>
          <w:b/>
          <w:lang w:val="ru-RU"/>
        </w:rPr>
      </w:pPr>
      <w:r>
        <w:rPr>
          <w:b/>
          <w:lang w:val="ru-RU"/>
        </w:rPr>
        <w:t>на 2017 -2021</w:t>
      </w:r>
      <w:r w:rsidRPr="006C41CE">
        <w:rPr>
          <w:b/>
          <w:lang w:val="ru-RU"/>
        </w:rPr>
        <w:t xml:space="preserve"> годы</w:t>
      </w: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144739" w:rsidRDefault="00144739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Default="005B3147" w:rsidP="005B3147">
      <w:pPr>
        <w:jc w:val="center"/>
        <w:rPr>
          <w:b/>
          <w:lang w:val="ru-RU"/>
        </w:rPr>
      </w:pPr>
    </w:p>
    <w:p w:rsidR="005B3147" w:rsidRPr="006C41CE" w:rsidRDefault="005B3147" w:rsidP="005B3147">
      <w:pPr>
        <w:jc w:val="center"/>
        <w:rPr>
          <w:b/>
          <w:lang w:val="ru-RU"/>
        </w:rPr>
      </w:pPr>
      <w:r w:rsidRPr="006C41CE">
        <w:rPr>
          <w:b/>
          <w:lang w:val="ru-RU"/>
        </w:rPr>
        <w:lastRenderedPageBreak/>
        <w:t xml:space="preserve">Перечень </w:t>
      </w:r>
    </w:p>
    <w:p w:rsidR="005B3147" w:rsidRPr="006C41CE" w:rsidRDefault="005B3147" w:rsidP="005B3147">
      <w:pPr>
        <w:jc w:val="center"/>
        <w:rPr>
          <w:b/>
          <w:lang w:val="ru-RU"/>
        </w:rPr>
      </w:pPr>
      <w:r w:rsidRPr="006C41CE">
        <w:rPr>
          <w:b/>
          <w:lang w:val="ru-RU"/>
        </w:rPr>
        <w:t>обозначений и сокращений</w:t>
      </w:r>
    </w:p>
    <w:p w:rsidR="005B3147" w:rsidRPr="006C41CE" w:rsidRDefault="005B3147" w:rsidP="005B3147">
      <w:pPr>
        <w:jc w:val="center"/>
        <w:rPr>
          <w:b/>
          <w:color w:val="FF0000"/>
          <w:lang w:val="ru-RU"/>
        </w:rPr>
      </w:pPr>
    </w:p>
    <w:tbl>
      <w:tblPr>
        <w:tblStyle w:val="2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2523"/>
        <w:gridCol w:w="7047"/>
      </w:tblGrid>
      <w:tr w:rsidR="005B3147" w:rsidRPr="006C41CE" w:rsidTr="00EE4847">
        <w:trPr>
          <w:trHeight w:val="40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147" w:rsidRPr="006C41CE" w:rsidRDefault="005B3147" w:rsidP="00EE4847">
            <w:pPr>
              <w:jc w:val="center"/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Обозначение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147" w:rsidRPr="006C41CE" w:rsidRDefault="005B3147" w:rsidP="00EE4847">
            <w:pPr>
              <w:jc w:val="center"/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Расшифровка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proofErr w:type="gramStart"/>
            <w:r w:rsidRPr="006C41CE">
              <w:rPr>
                <w:lang w:eastAsia="ru-RU"/>
              </w:rPr>
              <w:t>ед</w:t>
            </w:r>
            <w:proofErr w:type="spellEnd"/>
            <w:proofErr w:type="gramEnd"/>
            <w:r w:rsidRPr="006C41CE">
              <w:rPr>
                <w:lang w:eastAsia="ru-RU"/>
              </w:rPr>
              <w:t>.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единица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proofErr w:type="gramStart"/>
            <w:r w:rsidRPr="006C41CE">
              <w:rPr>
                <w:lang w:eastAsia="ru-RU"/>
              </w:rPr>
              <w:t>тыс</w:t>
            </w:r>
            <w:proofErr w:type="spellEnd"/>
            <w:proofErr w:type="gramEnd"/>
            <w:r w:rsidRPr="006C41CE">
              <w:rPr>
                <w:lang w:eastAsia="ru-RU"/>
              </w:rPr>
              <w:t>.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тысяча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proofErr w:type="gramStart"/>
            <w:r w:rsidRPr="006C41CE">
              <w:rPr>
                <w:lang w:eastAsia="ru-RU"/>
              </w:rPr>
              <w:t>руб</w:t>
            </w:r>
            <w:proofErr w:type="spellEnd"/>
            <w:proofErr w:type="gramEnd"/>
            <w:r w:rsidRPr="006C41CE">
              <w:rPr>
                <w:lang w:eastAsia="ru-RU"/>
              </w:rPr>
              <w:t>.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рубли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proofErr w:type="gramStart"/>
            <w:r w:rsidRPr="006C41CE">
              <w:rPr>
                <w:lang w:eastAsia="ru-RU"/>
              </w:rPr>
              <w:t>шт</w:t>
            </w:r>
            <w:proofErr w:type="spellEnd"/>
            <w:proofErr w:type="gramEnd"/>
            <w:r w:rsidRPr="006C41CE">
              <w:rPr>
                <w:lang w:eastAsia="ru-RU"/>
              </w:rPr>
              <w:t>.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штука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r w:rsidRPr="006C41CE">
              <w:rPr>
                <w:lang w:eastAsia="ru-RU"/>
              </w:rPr>
              <w:t>ч.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час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r w:rsidRPr="006C41CE">
              <w:rPr>
                <w:lang w:eastAsia="ru-RU"/>
              </w:rPr>
              <w:t>г.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год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proofErr w:type="gramStart"/>
            <w:r w:rsidRPr="006C41CE">
              <w:rPr>
                <w:lang w:eastAsia="ru-RU"/>
              </w:rPr>
              <w:t>гг</w:t>
            </w:r>
            <w:proofErr w:type="spellEnd"/>
            <w:proofErr w:type="gramEnd"/>
            <w:r w:rsidRPr="006C41CE">
              <w:rPr>
                <w:lang w:eastAsia="ru-RU"/>
              </w:rPr>
              <w:t>.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годы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proofErr w:type="gramStart"/>
            <w:r w:rsidRPr="006C41CE">
              <w:rPr>
                <w:lang w:eastAsia="ru-RU"/>
              </w:rPr>
              <w:t>др</w:t>
            </w:r>
            <w:proofErr w:type="spellEnd"/>
            <w:proofErr w:type="gramEnd"/>
            <w:r w:rsidRPr="006C41CE">
              <w:rPr>
                <w:lang w:eastAsia="ru-RU"/>
              </w:rPr>
              <w:t>.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другое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r w:rsidRPr="006C41CE">
              <w:rPr>
                <w:lang w:eastAsia="ru-RU"/>
              </w:rPr>
              <w:t>%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проценты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r w:rsidRPr="006C41CE">
              <w:rPr>
                <w:lang w:eastAsia="ru-RU"/>
              </w:rPr>
              <w:t>ОМСУ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Органы</w:t>
            </w:r>
            <w:proofErr w:type="spellEnd"/>
            <w:r w:rsidRPr="006C41CE">
              <w:rPr>
                <w:lang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местного</w:t>
            </w:r>
            <w:proofErr w:type="spellEnd"/>
            <w:r w:rsidRPr="006C41CE">
              <w:rPr>
                <w:lang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самоуправления</w:t>
            </w:r>
            <w:proofErr w:type="spellEnd"/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r w:rsidRPr="006C41CE">
              <w:rPr>
                <w:lang w:eastAsia="ru-RU"/>
              </w:rPr>
              <w:t>СМИ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Средства</w:t>
            </w:r>
            <w:proofErr w:type="spellEnd"/>
            <w:r w:rsidRPr="006C41CE">
              <w:rPr>
                <w:lang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массовой</w:t>
            </w:r>
            <w:proofErr w:type="spellEnd"/>
            <w:r w:rsidRPr="006C41CE">
              <w:rPr>
                <w:lang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информации</w:t>
            </w:r>
            <w:proofErr w:type="spellEnd"/>
          </w:p>
        </w:tc>
      </w:tr>
      <w:tr w:rsidR="005B3147" w:rsidRPr="00C765C8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Городской</w:t>
            </w:r>
            <w:proofErr w:type="spellEnd"/>
            <w:r w:rsidRPr="006C41CE">
              <w:rPr>
                <w:lang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округ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val="ru-RU"/>
              </w:rPr>
            </w:pPr>
            <w:r w:rsidRPr="006C41CE">
              <w:rPr>
                <w:lang w:val="ru-RU"/>
              </w:rPr>
              <w:t>Городской округ Королёв Московской области</w:t>
            </w:r>
          </w:p>
        </w:tc>
      </w:tr>
      <w:tr w:rsidR="005B3147" w:rsidRPr="00C765C8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Администрация</w:t>
            </w:r>
            <w:proofErr w:type="spellEnd"/>
            <w:r w:rsidRPr="006C41CE">
              <w:rPr>
                <w:lang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городско</w:t>
            </w:r>
            <w:r w:rsidRPr="006C41CE">
              <w:rPr>
                <w:lang w:val="ru-RU" w:eastAsia="ru-RU"/>
              </w:rPr>
              <w:t>го</w:t>
            </w:r>
            <w:proofErr w:type="spellEnd"/>
            <w:r w:rsidRPr="006C41CE">
              <w:rPr>
                <w:lang w:val="ru-RU"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округа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val="ru-RU"/>
              </w:rPr>
            </w:pPr>
            <w:r w:rsidRPr="006C41CE">
              <w:rPr>
                <w:lang w:val="ru-RU"/>
              </w:rPr>
              <w:t>Администрация городского округа Королёв Московской области</w:t>
            </w:r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Интернет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val="ru-RU" w:eastAsia="ru-RU"/>
              </w:rPr>
            </w:pPr>
            <w:proofErr w:type="spellStart"/>
            <w:r w:rsidRPr="006C41CE">
              <w:t>Информационно-коммуникационная</w:t>
            </w:r>
            <w:proofErr w:type="spellEnd"/>
            <w:r w:rsidRPr="006C41CE">
              <w:t xml:space="preserve"> </w:t>
            </w:r>
            <w:proofErr w:type="spellStart"/>
            <w:r w:rsidRPr="006C41CE">
              <w:t>сеть</w:t>
            </w:r>
            <w:proofErr w:type="spellEnd"/>
            <w:r w:rsidRPr="006C41CE">
              <w:t xml:space="preserve"> </w:t>
            </w:r>
            <w:r w:rsidRPr="006C41CE">
              <w:rPr>
                <w:lang w:val="ru-RU"/>
              </w:rPr>
              <w:t>«</w:t>
            </w:r>
            <w:proofErr w:type="spellStart"/>
            <w:r w:rsidRPr="006C41CE">
              <w:t>Интернет</w:t>
            </w:r>
            <w:proofErr w:type="spellEnd"/>
            <w:r w:rsidRPr="006C41CE">
              <w:rPr>
                <w:lang w:val="ru-RU"/>
              </w:rPr>
              <w:t>»</w:t>
            </w:r>
          </w:p>
        </w:tc>
      </w:tr>
      <w:tr w:rsidR="005B3147" w:rsidRPr="006C41CE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eastAsia="ru-RU"/>
              </w:rPr>
            </w:pPr>
            <w:r w:rsidRPr="006C41CE">
              <w:rPr>
                <w:lang w:eastAsia="ru-RU"/>
              </w:rPr>
              <w:t>ЕСН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Единый</w:t>
            </w:r>
            <w:proofErr w:type="spellEnd"/>
            <w:r w:rsidRPr="006C41CE">
              <w:rPr>
                <w:lang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социальный</w:t>
            </w:r>
            <w:proofErr w:type="spellEnd"/>
            <w:r w:rsidRPr="006C41CE">
              <w:rPr>
                <w:lang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налог</w:t>
            </w:r>
            <w:proofErr w:type="spellEnd"/>
          </w:p>
        </w:tc>
      </w:tr>
      <w:tr w:rsidR="005B3147" w:rsidRPr="00C765C8" w:rsidTr="00EE4847">
        <w:trPr>
          <w:trHeight w:val="708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Муниципальная</w:t>
            </w:r>
            <w:proofErr w:type="spellEnd"/>
            <w:r w:rsidRPr="006C41CE">
              <w:rPr>
                <w:lang w:eastAsia="ru-RU"/>
              </w:rPr>
              <w:t xml:space="preserve"> </w:t>
            </w:r>
            <w:proofErr w:type="spellStart"/>
            <w:r w:rsidRPr="006C41CE">
              <w:rPr>
                <w:lang w:eastAsia="ru-RU"/>
              </w:rPr>
              <w:t>программа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DB4648">
            <w:pPr>
              <w:rPr>
                <w:lang w:val="ru-RU" w:eastAsia="ru-RU"/>
              </w:rPr>
            </w:pPr>
            <w:r w:rsidRPr="006C41CE">
              <w:rPr>
                <w:lang w:val="ru-RU"/>
              </w:rPr>
              <w:t xml:space="preserve">Муниципальная программа </w:t>
            </w:r>
            <w:r w:rsidR="00EA6C5E" w:rsidRPr="00EA6C5E">
              <w:rPr>
                <w:lang w:val="ru-RU"/>
              </w:rPr>
              <w:t>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</w:t>
            </w:r>
          </w:p>
        </w:tc>
      </w:tr>
      <w:tr w:rsidR="005B3147" w:rsidRPr="00C765C8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Подпрограмма</w:t>
            </w:r>
            <w:proofErr w:type="spellEnd"/>
            <w:r w:rsidRPr="006C41CE">
              <w:rPr>
                <w:lang w:eastAsia="ru-RU"/>
              </w:rPr>
              <w:t xml:space="preserve"> 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C27469" w:rsidP="004175F9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4175F9">
              <w:rPr>
                <w:lang w:val="ru-RU"/>
              </w:rPr>
              <w:t xml:space="preserve">одпрограмма </w:t>
            </w:r>
            <w:r w:rsidR="005B3147" w:rsidRPr="000F09D4">
              <w:rPr>
                <w:lang w:val="ru-RU"/>
              </w:rPr>
              <w:t xml:space="preserve">«Развитие </w:t>
            </w:r>
            <w:proofErr w:type="gramStart"/>
            <w:r w:rsidR="005B3147" w:rsidRPr="000F09D4">
              <w:rPr>
                <w:lang w:val="ru-RU"/>
              </w:rPr>
              <w:t>системы информирования населения город</w:t>
            </w:r>
            <w:r w:rsidR="00EA6C5E">
              <w:rPr>
                <w:lang w:val="ru-RU"/>
              </w:rPr>
              <w:t>ского округа</w:t>
            </w:r>
            <w:r w:rsidR="005B3147" w:rsidRPr="000F09D4">
              <w:rPr>
                <w:lang w:val="ru-RU"/>
              </w:rPr>
              <w:t xml:space="preserve"> Королёв</w:t>
            </w:r>
            <w:proofErr w:type="gramEnd"/>
            <w:r w:rsidR="005B3147" w:rsidRPr="000F09D4">
              <w:rPr>
                <w:lang w:val="ru-RU"/>
              </w:rPr>
              <w:t xml:space="preserve"> о деятельности органов местного самоуправления»</w:t>
            </w:r>
          </w:p>
        </w:tc>
      </w:tr>
      <w:tr w:rsidR="005B3147" w:rsidRPr="00C765C8" w:rsidTr="00EE4847">
        <w:trPr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6C41CE" w:rsidRDefault="005B3147" w:rsidP="00EE4847">
            <w:pPr>
              <w:rPr>
                <w:lang w:eastAsia="ru-RU"/>
              </w:rPr>
            </w:pPr>
            <w:proofErr w:type="spellStart"/>
            <w:r w:rsidRPr="006C41CE">
              <w:rPr>
                <w:lang w:eastAsia="ru-RU"/>
              </w:rPr>
              <w:t>Порядок</w:t>
            </w:r>
            <w:proofErr w:type="spellEnd"/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147" w:rsidRPr="008D2A60" w:rsidRDefault="005B3147" w:rsidP="00967A1C">
            <w:pPr>
              <w:rPr>
                <w:lang w:val="ru-RU"/>
              </w:rPr>
            </w:pPr>
            <w:r w:rsidRPr="008D2A60">
              <w:rPr>
                <w:lang w:val="ru-RU"/>
              </w:rPr>
              <w:t>«</w:t>
            </w:r>
            <w:r w:rsidR="00967A1C">
              <w:rPr>
                <w:lang w:val="ru-RU"/>
              </w:rPr>
              <w:t xml:space="preserve">Порядок разработки и реализации </w:t>
            </w:r>
            <w:r w:rsidR="00967A1C" w:rsidRPr="00967A1C">
              <w:rPr>
                <w:lang w:val="ru-RU"/>
              </w:rPr>
              <w:t>муниципальных прог</w:t>
            </w:r>
            <w:r w:rsidR="00967A1C">
              <w:rPr>
                <w:lang w:val="ru-RU"/>
              </w:rPr>
              <w:t xml:space="preserve">рамм городского округа Королёв </w:t>
            </w:r>
            <w:r w:rsidR="00967A1C" w:rsidRPr="00967A1C">
              <w:rPr>
                <w:lang w:val="ru-RU"/>
              </w:rPr>
              <w:t>Московской области</w:t>
            </w:r>
            <w:r w:rsidR="00967A1C">
              <w:rPr>
                <w:lang w:val="ru-RU"/>
              </w:rPr>
              <w:t xml:space="preserve">», утверждённый постановлением </w:t>
            </w:r>
            <w:r w:rsidRPr="008D2A60">
              <w:rPr>
                <w:lang w:val="ru-RU"/>
              </w:rPr>
              <w:t>Администрации город</w:t>
            </w:r>
            <w:r w:rsidR="00967A1C">
              <w:rPr>
                <w:lang w:val="ru-RU"/>
              </w:rPr>
              <w:t>ского округа</w:t>
            </w:r>
            <w:r w:rsidRPr="008D2A60">
              <w:rPr>
                <w:lang w:val="ru-RU"/>
              </w:rPr>
              <w:t xml:space="preserve"> Королёв Московской области от </w:t>
            </w:r>
            <w:r w:rsidR="00967A1C">
              <w:rPr>
                <w:lang w:val="ru-RU"/>
              </w:rPr>
              <w:t>21 ноября 2017</w:t>
            </w:r>
            <w:r w:rsidRPr="008D2A60">
              <w:rPr>
                <w:lang w:val="ru-RU"/>
              </w:rPr>
              <w:t xml:space="preserve"> г. № </w:t>
            </w:r>
            <w:r w:rsidR="00967A1C">
              <w:rPr>
                <w:lang w:val="ru-RU"/>
              </w:rPr>
              <w:t>1302-ПА</w:t>
            </w:r>
            <w:r w:rsidRPr="008D2A60">
              <w:rPr>
                <w:lang w:val="ru-RU"/>
              </w:rPr>
              <w:t xml:space="preserve"> </w:t>
            </w:r>
          </w:p>
        </w:tc>
      </w:tr>
    </w:tbl>
    <w:p w:rsidR="005B3147" w:rsidRPr="006C41CE" w:rsidRDefault="005B3147" w:rsidP="005B3147">
      <w:pPr>
        <w:rPr>
          <w:b/>
          <w:lang w:val="ru-RU"/>
        </w:rPr>
        <w:sectPr w:rsidR="005B3147" w:rsidRPr="006C41CE" w:rsidSect="00144739">
          <w:headerReference w:type="default" r:id="rId9"/>
          <w:headerReference w:type="first" r:id="rId10"/>
          <w:pgSz w:w="11909" w:h="16834" w:code="9"/>
          <w:pgMar w:top="0" w:right="720" w:bottom="720" w:left="720" w:header="720" w:footer="720" w:gutter="0"/>
          <w:cols w:space="708"/>
          <w:noEndnote/>
          <w:docGrid w:linePitch="381"/>
        </w:sectPr>
      </w:pPr>
    </w:p>
    <w:p w:rsidR="00342AE2" w:rsidRPr="00342AE2" w:rsidRDefault="00342AE2" w:rsidP="00342AE2">
      <w:pPr>
        <w:jc w:val="center"/>
        <w:rPr>
          <w:rFonts w:eastAsia="Calibri"/>
          <w:b/>
          <w:sz w:val="24"/>
          <w:lang w:val="ru-RU"/>
        </w:rPr>
      </w:pPr>
      <w:r w:rsidRPr="00342AE2">
        <w:rPr>
          <w:rFonts w:eastAsia="Calibri"/>
          <w:b/>
          <w:sz w:val="24"/>
          <w:lang w:val="ru-RU"/>
        </w:rPr>
        <w:lastRenderedPageBreak/>
        <w:t xml:space="preserve">Паспорт муниципальной программы </w:t>
      </w:r>
    </w:p>
    <w:p w:rsidR="00342AE2" w:rsidRPr="00342AE2" w:rsidRDefault="00342AE2" w:rsidP="00342AE2">
      <w:pPr>
        <w:autoSpaceDE w:val="0"/>
        <w:autoSpaceDN w:val="0"/>
        <w:adjustRightInd w:val="0"/>
        <w:jc w:val="center"/>
        <w:rPr>
          <w:b/>
          <w:sz w:val="24"/>
          <w:lang w:val="ru-RU"/>
        </w:rPr>
      </w:pPr>
      <w:r w:rsidRPr="00342AE2">
        <w:rPr>
          <w:b/>
          <w:sz w:val="24"/>
          <w:lang w:val="ru-RU"/>
        </w:rPr>
        <w:t>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</w:t>
      </w:r>
    </w:p>
    <w:p w:rsidR="00342AE2" w:rsidRPr="00342AE2" w:rsidRDefault="00342AE2" w:rsidP="00342AE2">
      <w:pPr>
        <w:autoSpaceDE w:val="0"/>
        <w:autoSpaceDN w:val="0"/>
        <w:adjustRightInd w:val="0"/>
        <w:jc w:val="center"/>
        <w:rPr>
          <w:rFonts w:eastAsia="Calibri"/>
          <w:b/>
          <w:sz w:val="24"/>
          <w:lang w:val="ru-RU"/>
        </w:rPr>
      </w:pPr>
      <w:r w:rsidRPr="00342AE2">
        <w:rPr>
          <w:rFonts w:eastAsia="Calibri"/>
          <w:b/>
          <w:sz w:val="24"/>
          <w:lang w:val="ru-RU"/>
        </w:rPr>
        <w:t>на срок 2017-2021 годы</w:t>
      </w:r>
    </w:p>
    <w:p w:rsidR="00342AE2" w:rsidRPr="00342AE2" w:rsidRDefault="00342AE2" w:rsidP="00342AE2">
      <w:pPr>
        <w:widowControl w:val="0"/>
        <w:autoSpaceDE w:val="0"/>
        <w:autoSpaceDN w:val="0"/>
        <w:rPr>
          <w:sz w:val="22"/>
          <w:szCs w:val="24"/>
          <w:lang w:val="ru-RU" w:eastAsia="ru-RU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2076"/>
        <w:gridCol w:w="1842"/>
        <w:gridCol w:w="1843"/>
        <w:gridCol w:w="1843"/>
        <w:gridCol w:w="1701"/>
        <w:gridCol w:w="1701"/>
      </w:tblGrid>
      <w:tr w:rsidR="00342AE2" w:rsidRPr="00C765C8" w:rsidTr="002243A3">
        <w:trPr>
          <w:trHeight w:val="531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sz w:val="24"/>
                <w:lang w:val="ru-RU"/>
              </w:rPr>
              <w:t>Координатор муниципальной программы</w:t>
            </w:r>
          </w:p>
        </w:tc>
        <w:tc>
          <w:tcPr>
            <w:tcW w:w="1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b/>
                <w:sz w:val="24"/>
                <w:lang w:val="ru-RU"/>
              </w:rPr>
              <w:t>Заместитель руководителя Администрации городского округ</w:t>
            </w:r>
            <w:proofErr w:type="gramStart"/>
            <w:r w:rsidRPr="00342AE2">
              <w:rPr>
                <w:b/>
                <w:sz w:val="24"/>
                <w:lang w:val="ru-RU"/>
              </w:rPr>
              <w:t>а–</w:t>
            </w:r>
            <w:proofErr w:type="gramEnd"/>
            <w:r w:rsidRPr="00342AE2">
              <w:rPr>
                <w:b/>
                <w:sz w:val="24"/>
                <w:lang w:val="ru-RU"/>
              </w:rPr>
              <w:t xml:space="preserve"> председатель Комитета по физической культуре, спорту и туризму И.А. Конышев</w:t>
            </w:r>
          </w:p>
        </w:tc>
      </w:tr>
      <w:tr w:rsidR="00342AE2" w:rsidRPr="00C765C8" w:rsidTr="002243A3">
        <w:trPr>
          <w:trHeight w:val="656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sz w:val="24"/>
                <w:lang w:val="ru-RU"/>
              </w:rPr>
              <w:t>Муниципальный заказчик программы</w:t>
            </w:r>
          </w:p>
        </w:tc>
        <w:tc>
          <w:tcPr>
            <w:tcW w:w="1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b/>
                <w:sz w:val="24"/>
                <w:lang w:val="ru-RU"/>
              </w:rPr>
              <w:t xml:space="preserve">Управление информационной </w:t>
            </w:r>
            <w:proofErr w:type="gramStart"/>
            <w:r w:rsidRPr="00342AE2">
              <w:rPr>
                <w:b/>
                <w:sz w:val="24"/>
                <w:lang w:val="ru-RU"/>
              </w:rPr>
              <w:t>политики и социальных коммуникаций Администрации городского округа Королёв Московской области</w:t>
            </w:r>
            <w:proofErr w:type="gramEnd"/>
          </w:p>
        </w:tc>
      </w:tr>
      <w:tr w:rsidR="00342AE2" w:rsidRPr="00C765C8" w:rsidTr="002243A3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sz w:val="24"/>
                <w:lang w:val="ru-RU"/>
              </w:rPr>
              <w:t>Цели муниципальной программы</w:t>
            </w:r>
          </w:p>
        </w:tc>
        <w:tc>
          <w:tcPr>
            <w:tcW w:w="1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b/>
                <w:sz w:val="24"/>
                <w:lang w:val="ru-RU"/>
              </w:rPr>
              <w:t xml:space="preserve">Обеспечение открытости и прозрачности деятельности ОМСУ городского округа и создание условий для осуществления гражданского </w:t>
            </w:r>
            <w:proofErr w:type="gramStart"/>
            <w:r w:rsidRPr="00342AE2">
              <w:rPr>
                <w:b/>
                <w:sz w:val="24"/>
                <w:lang w:val="ru-RU"/>
              </w:rPr>
              <w:t>контроля за</w:t>
            </w:r>
            <w:proofErr w:type="gramEnd"/>
            <w:r w:rsidRPr="00342AE2">
              <w:rPr>
                <w:b/>
                <w:sz w:val="24"/>
                <w:lang w:val="ru-RU"/>
              </w:rPr>
              <w:t xml:space="preserve"> их деятельностью.</w:t>
            </w:r>
          </w:p>
        </w:tc>
      </w:tr>
      <w:tr w:rsidR="00342AE2" w:rsidRPr="00C765C8" w:rsidTr="002243A3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sz w:val="24"/>
                <w:lang w:val="ru-RU"/>
              </w:rPr>
              <w:t>Перечень подпрограмм</w:t>
            </w:r>
          </w:p>
        </w:tc>
        <w:tc>
          <w:tcPr>
            <w:tcW w:w="1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b/>
                <w:sz w:val="24"/>
                <w:lang w:val="ru-RU"/>
              </w:rPr>
              <w:t xml:space="preserve">«Развитие </w:t>
            </w:r>
            <w:proofErr w:type="gramStart"/>
            <w:r w:rsidRPr="00342AE2">
              <w:rPr>
                <w:b/>
                <w:sz w:val="24"/>
                <w:lang w:val="ru-RU"/>
              </w:rPr>
              <w:t>системы информирования населения городского округа Королёв</w:t>
            </w:r>
            <w:proofErr w:type="gramEnd"/>
            <w:r w:rsidRPr="00342AE2">
              <w:rPr>
                <w:b/>
                <w:sz w:val="24"/>
                <w:lang w:val="ru-RU"/>
              </w:rPr>
              <w:t xml:space="preserve"> о деятельности органов местного самоуправления»</w:t>
            </w:r>
          </w:p>
        </w:tc>
      </w:tr>
      <w:tr w:rsidR="00342AE2" w:rsidRPr="00342AE2" w:rsidTr="002243A3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sz w:val="24"/>
                <w:lang w:val="ru-RU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center"/>
              <w:rPr>
                <w:sz w:val="24"/>
                <w:lang w:val="ru-RU"/>
              </w:rPr>
            </w:pPr>
            <w:r w:rsidRPr="00342AE2">
              <w:rPr>
                <w:sz w:val="24"/>
                <w:lang w:val="ru-RU"/>
              </w:rPr>
              <w:t>Расходы (тыс. рублей)</w:t>
            </w:r>
          </w:p>
        </w:tc>
      </w:tr>
      <w:tr w:rsidR="00342AE2" w:rsidRPr="00342AE2" w:rsidTr="00342AE2">
        <w:trPr>
          <w:trHeight w:val="506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AE2" w:rsidRPr="00342AE2" w:rsidRDefault="00342AE2" w:rsidP="00342AE2">
            <w:pPr>
              <w:jc w:val="left"/>
              <w:rPr>
                <w:sz w:val="24"/>
                <w:lang w:val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sz w:val="24"/>
                <w:lang w:val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 w:rsidRPr="00342AE2">
              <w:rPr>
                <w:rFonts w:eastAsia="Calibri"/>
                <w:sz w:val="24"/>
                <w:szCs w:val="22"/>
                <w:lang w:val="ru-RU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 w:rsidRPr="00342AE2">
              <w:rPr>
                <w:rFonts w:eastAsia="Calibri"/>
                <w:sz w:val="24"/>
                <w:szCs w:val="22"/>
                <w:lang w:val="ru-RU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 w:rsidRPr="00342AE2">
              <w:rPr>
                <w:rFonts w:eastAsia="Calibri"/>
                <w:sz w:val="24"/>
                <w:szCs w:val="22"/>
                <w:lang w:val="ru-RU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E2" w:rsidRPr="00342AE2" w:rsidRDefault="00342AE2" w:rsidP="00342AE2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 w:rsidRPr="00342AE2">
              <w:rPr>
                <w:rFonts w:eastAsia="Calibri"/>
                <w:sz w:val="24"/>
                <w:szCs w:val="22"/>
                <w:lang w:val="ru-RU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E2" w:rsidRPr="00342AE2" w:rsidRDefault="00342AE2" w:rsidP="00342AE2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 w:rsidRPr="00342AE2">
              <w:rPr>
                <w:rFonts w:eastAsia="Calibri"/>
                <w:sz w:val="24"/>
                <w:szCs w:val="22"/>
                <w:lang w:val="ru-RU"/>
              </w:rPr>
              <w:t>2021</w:t>
            </w:r>
          </w:p>
        </w:tc>
      </w:tr>
      <w:tr w:rsidR="007414E7" w:rsidRPr="00342AE2" w:rsidTr="00342AE2">
        <w:trPr>
          <w:trHeight w:val="573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Pr="00342AE2" w:rsidRDefault="007414E7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sz w:val="24"/>
                <w:lang w:val="ru-RU"/>
              </w:rPr>
              <w:t>Средства бюджета городского округа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Pr="00342AE2" w:rsidRDefault="007414E7" w:rsidP="00342AE2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>
              <w:rPr>
                <w:rFonts w:eastAsia="Calibri"/>
                <w:sz w:val="24"/>
                <w:szCs w:val="22"/>
                <w:lang w:val="ru-RU"/>
              </w:rPr>
              <w:t>180 500,00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Pr="00342AE2" w:rsidRDefault="007414E7" w:rsidP="00342AE2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 w:rsidRPr="00342AE2">
              <w:rPr>
                <w:rFonts w:eastAsia="Calibri"/>
                <w:sz w:val="24"/>
                <w:szCs w:val="22"/>
                <w:lang w:val="ru-RU"/>
              </w:rPr>
              <w:t>37 900,0</w:t>
            </w:r>
            <w:r>
              <w:rPr>
                <w:rFonts w:eastAsia="Calibri"/>
                <w:sz w:val="24"/>
                <w:szCs w:val="22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Pr="00342AE2" w:rsidRDefault="007414E7" w:rsidP="00342AE2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>
              <w:rPr>
                <w:rFonts w:eastAsia="Calibri"/>
                <w:sz w:val="24"/>
                <w:szCs w:val="22"/>
                <w:lang w:val="ru-RU"/>
              </w:rPr>
              <w:t>42 4</w:t>
            </w:r>
            <w:r w:rsidRPr="00342AE2">
              <w:rPr>
                <w:rFonts w:eastAsia="Calibri"/>
                <w:sz w:val="24"/>
                <w:szCs w:val="22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Default="007414E7">
            <w:r w:rsidRPr="00110186">
              <w:rPr>
                <w:rFonts w:eastAsia="Calibri"/>
                <w:sz w:val="24"/>
                <w:szCs w:val="22"/>
                <w:lang w:val="ru-RU"/>
              </w:rPr>
              <w:t>33 400,00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Default="007414E7">
            <w:r w:rsidRPr="00110186">
              <w:rPr>
                <w:rFonts w:eastAsia="Calibri"/>
                <w:sz w:val="24"/>
                <w:szCs w:val="22"/>
                <w:lang w:val="ru-RU"/>
              </w:rPr>
              <w:t>33 400,00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Pr="00342AE2" w:rsidRDefault="007414E7" w:rsidP="00342AE2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>
              <w:rPr>
                <w:rFonts w:eastAsia="Calibri"/>
                <w:sz w:val="24"/>
                <w:szCs w:val="22"/>
                <w:lang w:val="ru-RU"/>
              </w:rPr>
              <w:t>33 4</w:t>
            </w:r>
            <w:r w:rsidRPr="00342AE2">
              <w:rPr>
                <w:rFonts w:eastAsia="Calibri"/>
                <w:sz w:val="24"/>
                <w:szCs w:val="22"/>
                <w:lang w:val="ru-RU"/>
              </w:rPr>
              <w:t>00,00</w:t>
            </w:r>
          </w:p>
        </w:tc>
      </w:tr>
      <w:tr w:rsidR="007414E7" w:rsidRPr="00342AE2" w:rsidTr="002243A3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E7" w:rsidRPr="00342AE2" w:rsidRDefault="007414E7" w:rsidP="00342AE2">
            <w:pPr>
              <w:widowControl w:val="0"/>
              <w:autoSpaceDE w:val="0"/>
              <w:autoSpaceDN w:val="0"/>
              <w:jc w:val="left"/>
              <w:rPr>
                <w:sz w:val="24"/>
                <w:lang w:val="ru-RU"/>
              </w:rPr>
            </w:pPr>
            <w:r w:rsidRPr="00342AE2">
              <w:rPr>
                <w:sz w:val="24"/>
                <w:lang w:val="ru-RU"/>
              </w:rPr>
              <w:t>Всего, в том числе по годам: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Pr="00342AE2" w:rsidRDefault="007414E7" w:rsidP="002431C5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>
              <w:rPr>
                <w:rFonts w:eastAsia="Calibri"/>
                <w:sz w:val="24"/>
                <w:szCs w:val="22"/>
                <w:lang w:val="ru-RU"/>
              </w:rPr>
              <w:t>180 500,00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Pr="00342AE2" w:rsidRDefault="007414E7" w:rsidP="002431C5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 w:rsidRPr="00342AE2">
              <w:rPr>
                <w:rFonts w:eastAsia="Calibri"/>
                <w:sz w:val="24"/>
                <w:szCs w:val="22"/>
                <w:lang w:val="ru-RU"/>
              </w:rPr>
              <w:t>37 900,0</w:t>
            </w:r>
            <w:r>
              <w:rPr>
                <w:rFonts w:eastAsia="Calibri"/>
                <w:sz w:val="24"/>
                <w:szCs w:val="22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Pr="00342AE2" w:rsidRDefault="007414E7" w:rsidP="002431C5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>
              <w:rPr>
                <w:rFonts w:eastAsia="Calibri"/>
                <w:sz w:val="24"/>
                <w:szCs w:val="22"/>
                <w:lang w:val="ru-RU"/>
              </w:rPr>
              <w:t>42 4</w:t>
            </w:r>
            <w:r w:rsidRPr="00342AE2">
              <w:rPr>
                <w:rFonts w:eastAsia="Calibri"/>
                <w:sz w:val="24"/>
                <w:szCs w:val="22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Default="007414E7" w:rsidP="002431C5">
            <w:r w:rsidRPr="00110186">
              <w:rPr>
                <w:rFonts w:eastAsia="Calibri"/>
                <w:sz w:val="24"/>
                <w:szCs w:val="22"/>
                <w:lang w:val="ru-RU"/>
              </w:rPr>
              <w:t>33 400,00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Default="007414E7" w:rsidP="002431C5">
            <w:r w:rsidRPr="00110186">
              <w:rPr>
                <w:rFonts w:eastAsia="Calibri"/>
                <w:sz w:val="24"/>
                <w:szCs w:val="22"/>
                <w:lang w:val="ru-RU"/>
              </w:rPr>
              <w:t>33 400,00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E7" w:rsidRPr="00342AE2" w:rsidRDefault="007414E7" w:rsidP="002431C5">
            <w:pPr>
              <w:spacing w:after="200" w:line="276" w:lineRule="auto"/>
              <w:jc w:val="left"/>
              <w:rPr>
                <w:rFonts w:eastAsia="Calibri"/>
                <w:sz w:val="24"/>
                <w:szCs w:val="22"/>
                <w:lang w:val="ru-RU"/>
              </w:rPr>
            </w:pPr>
            <w:r>
              <w:rPr>
                <w:rFonts w:eastAsia="Calibri"/>
                <w:sz w:val="24"/>
                <w:szCs w:val="22"/>
                <w:lang w:val="ru-RU"/>
              </w:rPr>
              <w:t>33 4</w:t>
            </w:r>
            <w:r w:rsidRPr="00342AE2">
              <w:rPr>
                <w:rFonts w:eastAsia="Calibri"/>
                <w:sz w:val="24"/>
                <w:szCs w:val="22"/>
                <w:lang w:val="ru-RU"/>
              </w:rPr>
              <w:t>00,00</w:t>
            </w:r>
          </w:p>
        </w:tc>
      </w:tr>
    </w:tbl>
    <w:p w:rsidR="00342AE2" w:rsidRPr="00342AE2" w:rsidRDefault="00342AE2" w:rsidP="00342AE2">
      <w:pPr>
        <w:spacing w:after="200"/>
        <w:jc w:val="center"/>
        <w:rPr>
          <w:rFonts w:ascii="Calibri" w:eastAsia="Calibri" w:hAnsi="Calibri"/>
          <w:sz w:val="24"/>
          <w:lang w:val="ru-RU"/>
        </w:rPr>
      </w:pPr>
      <w:r w:rsidRPr="00342AE2">
        <w:rPr>
          <w:rFonts w:ascii="Calibri" w:eastAsia="Calibri" w:hAnsi="Calibri"/>
          <w:sz w:val="24"/>
          <w:lang w:val="ru-RU"/>
        </w:rPr>
        <w:t>______________</w:t>
      </w:r>
    </w:p>
    <w:p w:rsidR="005B3147" w:rsidRPr="006C41CE" w:rsidRDefault="005B3147" w:rsidP="005B3147">
      <w:pPr>
        <w:autoSpaceDE w:val="0"/>
        <w:autoSpaceDN w:val="0"/>
        <w:adjustRightInd w:val="0"/>
        <w:rPr>
          <w:rFonts w:eastAsia="Calibri"/>
          <w:b/>
          <w:color w:val="FF0000"/>
          <w:lang w:val="ru-RU"/>
        </w:rPr>
        <w:sectPr w:rsidR="005B3147" w:rsidRPr="006C41CE" w:rsidSect="00342AE2">
          <w:headerReference w:type="even" r:id="rId11"/>
          <w:headerReference w:type="default" r:id="rId12"/>
          <w:pgSz w:w="16838" w:h="11906" w:orient="landscape"/>
          <w:pgMar w:top="460" w:right="720" w:bottom="720" w:left="720" w:header="419" w:footer="709" w:gutter="0"/>
          <w:pgNumType w:start="3"/>
          <w:cols w:space="708"/>
          <w:docGrid w:linePitch="381"/>
        </w:sectPr>
      </w:pPr>
    </w:p>
    <w:p w:rsidR="005B3147" w:rsidRPr="00342AE2" w:rsidRDefault="00342AE2" w:rsidP="00342AE2">
      <w:pPr>
        <w:pStyle w:val="a6"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Общая характеристика сферы </w:t>
      </w:r>
      <w:r w:rsidR="005B3147" w:rsidRPr="006C41CE">
        <w:rPr>
          <w:rFonts w:ascii="Times New Roman" w:hAnsi="Times New Roman"/>
          <w:b/>
          <w:sz w:val="28"/>
          <w:szCs w:val="28"/>
        </w:rPr>
        <w:t xml:space="preserve">реализации муниципальной </w:t>
      </w:r>
      <w:r w:rsidR="005B3147" w:rsidRPr="006C41CE">
        <w:rPr>
          <w:rFonts w:ascii="Times New Roman" w:hAnsi="Times New Roman"/>
          <w:b/>
          <w:sz w:val="28"/>
          <w:szCs w:val="28"/>
        </w:rPr>
        <w:br/>
        <w:t>прогр</w:t>
      </w:r>
      <w:r>
        <w:rPr>
          <w:rFonts w:ascii="Times New Roman" w:hAnsi="Times New Roman"/>
          <w:b/>
          <w:sz w:val="28"/>
          <w:szCs w:val="28"/>
        </w:rPr>
        <w:t xml:space="preserve">аммы, в том числе формулировка </w:t>
      </w:r>
      <w:r w:rsidR="005B3147" w:rsidRPr="006C41CE">
        <w:rPr>
          <w:rFonts w:ascii="Times New Roman" w:hAnsi="Times New Roman"/>
          <w:b/>
          <w:sz w:val="28"/>
          <w:szCs w:val="28"/>
        </w:rPr>
        <w:t xml:space="preserve">основных проблем в указанной </w:t>
      </w:r>
      <w:r>
        <w:rPr>
          <w:rFonts w:ascii="Times New Roman" w:hAnsi="Times New Roman"/>
          <w:b/>
          <w:sz w:val="28"/>
          <w:szCs w:val="28"/>
        </w:rPr>
        <w:t xml:space="preserve">сфере, </w:t>
      </w:r>
      <w:r w:rsidR="005B3147" w:rsidRPr="00342AE2">
        <w:rPr>
          <w:rFonts w:ascii="Times New Roman" w:hAnsi="Times New Roman"/>
          <w:b/>
          <w:sz w:val="28"/>
          <w:szCs w:val="28"/>
        </w:rPr>
        <w:t>инерционный прогноз ее развития</w:t>
      </w:r>
      <w:r>
        <w:rPr>
          <w:rFonts w:ascii="Times New Roman" w:hAnsi="Times New Roman"/>
          <w:b/>
          <w:sz w:val="28"/>
          <w:szCs w:val="28"/>
        </w:rPr>
        <w:t>, описание                цели муниципальной программы</w:t>
      </w:r>
    </w:p>
    <w:p w:rsidR="005B3147" w:rsidRPr="00342AE2" w:rsidRDefault="005B3147" w:rsidP="00342AE2">
      <w:pPr>
        <w:shd w:val="clear" w:color="auto" w:fill="FFFFFF"/>
        <w:ind w:right="57"/>
        <w:rPr>
          <w:b/>
          <w:lang w:val="ru-RU"/>
        </w:rPr>
      </w:pPr>
    </w:p>
    <w:p w:rsidR="005B3147" w:rsidRPr="006C41CE" w:rsidRDefault="005B3147" w:rsidP="005B3147">
      <w:pPr>
        <w:autoSpaceDE w:val="0"/>
        <w:autoSpaceDN w:val="0"/>
        <w:adjustRightInd w:val="0"/>
        <w:ind w:firstLine="709"/>
        <w:rPr>
          <w:lang w:val="ru-RU"/>
        </w:rPr>
      </w:pPr>
      <w:r w:rsidRPr="006C41CE">
        <w:rPr>
          <w:lang w:val="ru-RU"/>
        </w:rPr>
        <w:t>Открытость и прозрачность деятельности ОМСУ городского округа являются важнейшими показателями эффективности их функционирования, а также необходимым элементом осуществления постоянной и качественной связи между гражданским обществом и муниципальными органами.</w:t>
      </w:r>
    </w:p>
    <w:p w:rsidR="005B3147" w:rsidRPr="006C41CE" w:rsidRDefault="005B3147" w:rsidP="005B3147">
      <w:pPr>
        <w:autoSpaceDE w:val="0"/>
        <w:autoSpaceDN w:val="0"/>
        <w:adjustRightInd w:val="0"/>
        <w:ind w:firstLine="709"/>
        <w:rPr>
          <w:lang w:val="ru-RU"/>
        </w:rPr>
      </w:pPr>
      <w:r w:rsidRPr="006C41CE">
        <w:rPr>
          <w:lang w:val="ru-RU"/>
        </w:rPr>
        <w:t>Информационная прозрачность деятельности городского округа включает в себя:</w:t>
      </w:r>
    </w:p>
    <w:p w:rsidR="005B3147" w:rsidRPr="006C41CE" w:rsidRDefault="005B3147" w:rsidP="005B3147">
      <w:pPr>
        <w:autoSpaceDE w:val="0"/>
        <w:autoSpaceDN w:val="0"/>
        <w:adjustRightInd w:val="0"/>
        <w:ind w:firstLine="709"/>
        <w:rPr>
          <w:lang w:val="ru-RU"/>
        </w:rPr>
      </w:pPr>
      <w:r w:rsidRPr="006C41CE">
        <w:rPr>
          <w:lang w:val="ru-RU"/>
        </w:rPr>
        <w:t xml:space="preserve">- развитие институтов общественного контроля деятельности ОМСУ, в том числе посредством информационно-телекоммуникационной сети (далее – </w:t>
      </w:r>
      <w:r>
        <w:rPr>
          <w:lang w:val="ru-RU"/>
        </w:rPr>
        <w:t>Интернет)</w:t>
      </w:r>
      <w:r w:rsidRPr="006C41CE">
        <w:rPr>
          <w:lang w:val="ru-RU"/>
        </w:rPr>
        <w:t>;</w:t>
      </w:r>
    </w:p>
    <w:p w:rsidR="005B3147" w:rsidRPr="006C41CE" w:rsidRDefault="005B3147" w:rsidP="005B3147">
      <w:pPr>
        <w:autoSpaceDE w:val="0"/>
        <w:autoSpaceDN w:val="0"/>
        <w:adjustRightInd w:val="0"/>
        <w:ind w:firstLine="709"/>
        <w:rPr>
          <w:lang w:val="ru-RU"/>
        </w:rPr>
      </w:pPr>
      <w:r w:rsidRPr="006C41CE">
        <w:rPr>
          <w:lang w:val="ru-RU"/>
        </w:rPr>
        <w:t>- совершенствование взаимодействия структур гражданского общества, ОМСУ городского округа, в том числе посредством Интернета;</w:t>
      </w:r>
    </w:p>
    <w:p w:rsidR="005B3147" w:rsidRPr="006C41CE" w:rsidRDefault="005B3147" w:rsidP="005B3147">
      <w:pPr>
        <w:autoSpaceDE w:val="0"/>
        <w:autoSpaceDN w:val="0"/>
        <w:adjustRightInd w:val="0"/>
        <w:ind w:firstLine="709"/>
        <w:rPr>
          <w:lang w:val="ru-RU"/>
        </w:rPr>
      </w:pPr>
      <w:r w:rsidRPr="006C41CE">
        <w:rPr>
          <w:lang w:val="ru-RU"/>
        </w:rPr>
        <w:t>- содействие деятельности социально ориентированных некоммерческих организаций;</w:t>
      </w:r>
    </w:p>
    <w:p w:rsidR="005B3147" w:rsidRPr="006C41CE" w:rsidRDefault="005B3147" w:rsidP="005B3147">
      <w:pPr>
        <w:autoSpaceDE w:val="0"/>
        <w:autoSpaceDN w:val="0"/>
        <w:adjustRightInd w:val="0"/>
        <w:ind w:firstLine="709"/>
        <w:rPr>
          <w:lang w:val="ru-RU"/>
        </w:rPr>
      </w:pPr>
      <w:r w:rsidRPr="006C41CE">
        <w:rPr>
          <w:lang w:val="ru-RU"/>
        </w:rPr>
        <w:t>- развитие системы информирования населения по основным вопросам социально-экономического развития муниципального образования «Городской округ Королёв Московской области», в том числе посредством Интернета.</w:t>
      </w:r>
    </w:p>
    <w:p w:rsidR="005B3147" w:rsidRPr="006C41CE" w:rsidRDefault="005B3147" w:rsidP="00342AE2">
      <w:pPr>
        <w:ind w:firstLine="709"/>
        <w:rPr>
          <w:lang w:val="ru-RU"/>
        </w:rPr>
      </w:pPr>
      <w:r w:rsidRPr="006C41CE">
        <w:rPr>
          <w:lang w:val="ru-RU"/>
        </w:rPr>
        <w:t>Принимая во внимание изложенное, и учитывая, с одной стороны, разнородность описанных выше проблем, а с другой стороны, их взаимосвязь и отраслевую интеграцию, представляется целесообразным и наиболее эффективным использование программно-целевого метода решения задачи по достижению высокого уровня информационной открытости ОМСУ городского округа.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На необходимость решения выявленных проблем в формате муниципальной программы указывают результаты инерционного прогноза развития сферы управления информационной политики и социальных коммуникаций Администрации городского округа (далее – управление информационной политики и социальных коммуникаций). 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Инерционный прогноз осуществлен по указанным приоритетным направлениям. В качестве базовых параметров для формирования инерционного прогноза использованы были, прежде всего, целевые показатели, характеризующие работу управления информационной политики и социальных коммуникаций.</w:t>
      </w:r>
    </w:p>
    <w:p w:rsidR="005B3147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При инерционном сценарии развития сферы управления информационной политики и социальных коммуникаций </w:t>
      </w:r>
      <w:r>
        <w:rPr>
          <w:lang w:val="ru-RU"/>
        </w:rPr>
        <w:t>к 2021</w:t>
      </w:r>
      <w:r w:rsidRPr="006C41CE">
        <w:rPr>
          <w:lang w:val="ru-RU"/>
        </w:rPr>
        <w:t xml:space="preserve"> году прогнозируются следующие значения целевых показателей: </w:t>
      </w:r>
    </w:p>
    <w:p w:rsidR="001E359F" w:rsidRPr="006C41CE" w:rsidRDefault="001E359F" w:rsidP="005B3147">
      <w:pPr>
        <w:ind w:firstLine="709"/>
        <w:rPr>
          <w:lang w:val="ru-RU"/>
        </w:rPr>
      </w:pPr>
      <w:r>
        <w:rPr>
          <w:lang w:val="ru-RU"/>
        </w:rPr>
        <w:t xml:space="preserve">- </w:t>
      </w:r>
      <w:r w:rsidRPr="001E359F">
        <w:rPr>
          <w:lang w:val="ru-RU"/>
        </w:rPr>
        <w:t xml:space="preserve">Повышение </w:t>
      </w:r>
      <w:proofErr w:type="gramStart"/>
      <w:r w:rsidRPr="001E359F">
        <w:rPr>
          <w:lang w:val="ru-RU"/>
        </w:rPr>
        <w:t>уровня информированности населения муниципального образования Московской области</w:t>
      </w:r>
      <w:proofErr w:type="gramEnd"/>
      <w:r w:rsidR="00342350">
        <w:rPr>
          <w:lang w:val="ru-RU"/>
        </w:rPr>
        <w:t xml:space="preserve"> на 104</w:t>
      </w:r>
      <w:r w:rsidR="00E1319F">
        <w:rPr>
          <w:lang w:val="ru-RU"/>
        </w:rPr>
        <w:t>,00</w:t>
      </w:r>
      <w:r>
        <w:rPr>
          <w:lang w:val="ru-RU"/>
        </w:rPr>
        <w:t xml:space="preserve"> % с учетом показателей предшествующего года;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Pr="00BE27BF">
        <w:rPr>
          <w:szCs w:val="22"/>
          <w:lang w:val="ru-RU"/>
        </w:rPr>
        <w:t xml:space="preserve">Уровень информирования населения Московской области об основных событиях социально-экономического развития, общественно-политической жизни, освещение деятельности органов местного самоуправления муниципального образования Московской области в печатных </w:t>
      </w:r>
      <w:proofErr w:type="gramStart"/>
      <w:r w:rsidRPr="00BE27BF">
        <w:rPr>
          <w:szCs w:val="22"/>
          <w:lang w:val="ru-RU"/>
        </w:rPr>
        <w:t>СМИ</w:t>
      </w:r>
      <w:proofErr w:type="gramEnd"/>
      <w:r w:rsidRPr="00BE27BF">
        <w:rPr>
          <w:szCs w:val="22"/>
          <w:lang w:val="ru-RU"/>
        </w:rPr>
        <w:t xml:space="preserve"> выходящих на территории муниципального образования</w:t>
      </w:r>
      <w:r>
        <w:rPr>
          <w:lang w:val="ru-RU"/>
        </w:rPr>
        <w:t xml:space="preserve"> </w:t>
      </w:r>
      <w:r w:rsidRPr="006C41CE">
        <w:rPr>
          <w:lang w:val="ru-RU"/>
        </w:rPr>
        <w:t xml:space="preserve"> (совершеннолетние жители муниципального </w:t>
      </w:r>
      <w:r w:rsidRPr="006C41CE">
        <w:rPr>
          <w:lang w:val="ru-RU"/>
        </w:rPr>
        <w:lastRenderedPageBreak/>
        <w:t xml:space="preserve">образования Московской области (18+) </w:t>
      </w:r>
      <w:r w:rsidR="00776E09" w:rsidRPr="001E359F">
        <w:rPr>
          <w:lang w:val="ru-RU"/>
        </w:rPr>
        <w:t>на 10</w:t>
      </w:r>
      <w:r w:rsidR="009D375C" w:rsidRPr="001E359F">
        <w:rPr>
          <w:lang w:val="ru-RU"/>
        </w:rPr>
        <w:t>3</w:t>
      </w:r>
      <w:r w:rsidR="00E1319F">
        <w:rPr>
          <w:lang w:val="ru-RU"/>
        </w:rPr>
        <w:t>,00</w:t>
      </w:r>
      <w:r w:rsidR="009D375C" w:rsidRPr="001E359F">
        <w:rPr>
          <w:lang w:val="ru-RU"/>
        </w:rPr>
        <w:t xml:space="preserve"> </w:t>
      </w:r>
      <w:r w:rsidRPr="001E359F">
        <w:rPr>
          <w:lang w:val="ru-RU"/>
        </w:rPr>
        <w:t>% с учётом показателей предшествующего года;</w:t>
      </w:r>
    </w:p>
    <w:p w:rsidR="005B3147" w:rsidRPr="001E359F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Pr="00BE27BF">
        <w:rPr>
          <w:szCs w:val="22"/>
          <w:lang w:val="ru-RU"/>
        </w:rPr>
        <w:t xml:space="preserve">Уровень информирования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телепередач </w:t>
      </w:r>
      <w:r w:rsidRPr="001E359F">
        <w:rPr>
          <w:lang w:val="ru-RU"/>
        </w:rPr>
        <w:t>н</w:t>
      </w:r>
      <w:r w:rsidR="00846FE4" w:rsidRPr="001E359F">
        <w:rPr>
          <w:lang w:val="ru-RU"/>
        </w:rPr>
        <w:t>а 10</w:t>
      </w:r>
      <w:r w:rsidR="00342350">
        <w:rPr>
          <w:lang w:val="ru-RU"/>
        </w:rPr>
        <w:t>3</w:t>
      </w:r>
      <w:r w:rsidR="00E1319F">
        <w:rPr>
          <w:lang w:val="ru-RU"/>
        </w:rPr>
        <w:t>,00</w:t>
      </w:r>
      <w:r w:rsidRPr="001E359F">
        <w:rPr>
          <w:lang w:val="ru-RU"/>
        </w:rPr>
        <w:t xml:space="preserve"> % с учётом показателей предшествующего года;</w:t>
      </w:r>
    </w:p>
    <w:p w:rsidR="005B3147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Pr="00BE27BF">
        <w:rPr>
          <w:lang w:val="ru-RU"/>
        </w:rPr>
        <w:t>Уровень информирования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и в электронных  СМИ, распространяемых в сети Интернет (сетевых изданиях).  Ведение информационных ресурсов и баз данных муниципального образования Московской области</w:t>
      </w:r>
      <w:r>
        <w:rPr>
          <w:lang w:val="ru-RU"/>
        </w:rPr>
        <w:t xml:space="preserve"> </w:t>
      </w:r>
      <w:r w:rsidRPr="001E359F">
        <w:rPr>
          <w:lang w:val="ru-RU"/>
        </w:rPr>
        <w:t>на 100</w:t>
      </w:r>
      <w:r w:rsidR="00E1319F">
        <w:rPr>
          <w:lang w:val="ru-RU"/>
        </w:rPr>
        <w:t>,00</w:t>
      </w:r>
      <w:r w:rsidRPr="001E359F">
        <w:rPr>
          <w:lang w:val="ru-RU"/>
        </w:rPr>
        <w:t xml:space="preserve"> % с показателями предшествующего года</w:t>
      </w:r>
      <w:r w:rsidRPr="006C41CE">
        <w:rPr>
          <w:lang w:val="ru-RU"/>
        </w:rPr>
        <w:t>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Pr="00BE27BF">
        <w:rPr>
          <w:szCs w:val="22"/>
          <w:lang w:val="ru-RU"/>
        </w:rPr>
        <w:t xml:space="preserve">Уровень </w:t>
      </w:r>
      <w:r w:rsidRPr="00BE27BF">
        <w:rPr>
          <w:lang w:val="ru-RU"/>
        </w:rPr>
        <w:t>информирования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</w:r>
      <w:r>
        <w:rPr>
          <w:lang w:val="ru-RU"/>
        </w:rPr>
        <w:t xml:space="preserve"> </w:t>
      </w:r>
      <w:r w:rsidRPr="001E359F">
        <w:rPr>
          <w:lang w:val="ru-RU"/>
        </w:rPr>
        <w:t xml:space="preserve">– </w:t>
      </w:r>
      <w:r w:rsidR="00846FE4" w:rsidRPr="001E359F">
        <w:rPr>
          <w:lang w:val="ru-RU"/>
        </w:rPr>
        <w:t>10</w:t>
      </w:r>
      <w:r w:rsidR="00327951">
        <w:rPr>
          <w:lang w:val="ru-RU"/>
        </w:rPr>
        <w:t>1</w:t>
      </w:r>
      <w:r w:rsidR="00E1319F">
        <w:rPr>
          <w:lang w:val="ru-RU"/>
        </w:rPr>
        <w:t>,00</w:t>
      </w:r>
      <w:r w:rsidRPr="001E359F">
        <w:rPr>
          <w:lang w:val="ru-RU"/>
        </w:rPr>
        <w:t xml:space="preserve"> %;</w:t>
      </w:r>
    </w:p>
    <w:p w:rsidR="005B3147" w:rsidRPr="00BE27BF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="00BC32AF">
        <w:rPr>
          <w:lang w:val="ru-RU"/>
        </w:rPr>
        <w:t>Наличие</w:t>
      </w:r>
      <w:r w:rsidRPr="00BE27BF">
        <w:rPr>
          <w:lang w:val="ru-RU"/>
        </w:rPr>
        <w:t xml:space="preserve"> незаконных рекламных конструкций, установленных на территории муниципального образования</w:t>
      </w:r>
      <w:r w:rsidRPr="001E359F">
        <w:rPr>
          <w:lang w:val="ru-RU"/>
        </w:rPr>
        <w:t xml:space="preserve"> – </w:t>
      </w:r>
      <w:r w:rsidR="00BC32AF">
        <w:rPr>
          <w:lang w:val="ru-RU"/>
        </w:rPr>
        <w:t>6</w:t>
      </w:r>
      <w:r w:rsidR="00342AE2">
        <w:rPr>
          <w:lang w:val="ru-RU"/>
        </w:rPr>
        <w:t xml:space="preserve"> %</w:t>
      </w:r>
      <w:r w:rsidRPr="001E359F">
        <w:rPr>
          <w:lang w:val="ru-RU"/>
        </w:rPr>
        <w:t>.</w:t>
      </w:r>
    </w:p>
    <w:p w:rsidR="00957689" w:rsidRPr="006C41CE" w:rsidRDefault="00957689" w:rsidP="00957689">
      <w:pPr>
        <w:ind w:firstLine="709"/>
        <w:rPr>
          <w:lang w:val="ru-RU"/>
        </w:rPr>
      </w:pPr>
      <w:r w:rsidRPr="006C41CE">
        <w:rPr>
          <w:lang w:val="ru-RU"/>
        </w:rPr>
        <w:t xml:space="preserve">Цель муниципальной программы – обеспечение открытости и прозрачности деятельности ОМСУ городского округа и создание условий для осуществления гражданского </w:t>
      </w:r>
      <w:proofErr w:type="gramStart"/>
      <w:r w:rsidRPr="006C41CE">
        <w:rPr>
          <w:lang w:val="ru-RU"/>
        </w:rPr>
        <w:t>контроля за</w:t>
      </w:r>
      <w:proofErr w:type="gramEnd"/>
      <w:r w:rsidRPr="006C41CE">
        <w:rPr>
          <w:lang w:val="ru-RU"/>
        </w:rPr>
        <w:t xml:space="preserve"> их деятельностью.</w:t>
      </w:r>
    </w:p>
    <w:p w:rsidR="00957689" w:rsidRPr="006C41CE" w:rsidRDefault="005D5AD5" w:rsidP="00957689">
      <w:pPr>
        <w:ind w:firstLine="709"/>
        <w:rPr>
          <w:color w:val="FF0000"/>
          <w:lang w:val="ru-RU"/>
        </w:rPr>
      </w:pPr>
      <w:r>
        <w:rPr>
          <w:lang w:val="ru-RU"/>
        </w:rPr>
        <w:t>Д</w:t>
      </w:r>
      <w:r w:rsidR="00957689" w:rsidRPr="006C41CE">
        <w:rPr>
          <w:lang w:val="ru-RU"/>
        </w:rPr>
        <w:t>остижени</w:t>
      </w:r>
      <w:r>
        <w:rPr>
          <w:lang w:val="ru-RU"/>
        </w:rPr>
        <w:t>е</w:t>
      </w:r>
      <w:r w:rsidR="00957689" w:rsidRPr="006C41CE">
        <w:rPr>
          <w:lang w:val="ru-RU"/>
        </w:rPr>
        <w:t xml:space="preserve"> этой цели обеспечивается посредством реализации комплекса мероприятий, входящих в состав подпрограммы. Перечень мероприятий приведен в подпрограмме данной программы.</w:t>
      </w:r>
    </w:p>
    <w:p w:rsidR="00957689" w:rsidRPr="006C41CE" w:rsidRDefault="00957689" w:rsidP="00957689">
      <w:pPr>
        <w:ind w:firstLine="709"/>
        <w:rPr>
          <w:lang w:val="ru-RU"/>
        </w:rPr>
      </w:pPr>
      <w:r w:rsidRPr="006C41CE">
        <w:rPr>
          <w:lang w:val="ru-RU"/>
        </w:rPr>
        <w:t xml:space="preserve">В подпрограмме мероприятия сбалансированы по </w:t>
      </w:r>
      <w:r w:rsidR="005D5AD5">
        <w:rPr>
          <w:lang w:val="ru-RU"/>
        </w:rPr>
        <w:t>основным мероприятиям</w:t>
      </w:r>
      <w:r w:rsidRPr="006C41CE">
        <w:rPr>
          <w:lang w:val="ru-RU"/>
        </w:rPr>
        <w:t xml:space="preserve">, объёмам финансовых средств, необходимых для </w:t>
      </w:r>
      <w:r w:rsidR="005D5AD5">
        <w:rPr>
          <w:lang w:val="ru-RU"/>
        </w:rPr>
        <w:t>достижения цели</w:t>
      </w:r>
      <w:r w:rsidRPr="006C41CE">
        <w:rPr>
          <w:lang w:val="ru-RU"/>
        </w:rPr>
        <w:t xml:space="preserve"> по годам реализации подпрограмм и источникам финансирования.</w:t>
      </w:r>
    </w:p>
    <w:p w:rsidR="005B3147" w:rsidRPr="006C41CE" w:rsidRDefault="005B3147" w:rsidP="005B3147">
      <w:pPr>
        <w:ind w:firstLine="708"/>
        <w:rPr>
          <w:lang w:val="ru-RU"/>
        </w:rPr>
      </w:pPr>
    </w:p>
    <w:p w:rsidR="005B3147" w:rsidRPr="005B3147" w:rsidRDefault="005B3147" w:rsidP="00724CE2">
      <w:pPr>
        <w:jc w:val="center"/>
        <w:rPr>
          <w:b/>
          <w:u w:val="single"/>
          <w:lang w:val="ru-RU"/>
        </w:rPr>
      </w:pPr>
      <w:r w:rsidRPr="006C41CE">
        <w:rPr>
          <w:b/>
          <w:lang w:val="ru-RU"/>
        </w:rPr>
        <w:t>2. </w:t>
      </w:r>
      <w:r w:rsidRPr="005B3147">
        <w:rPr>
          <w:b/>
          <w:lang w:val="ru-RU"/>
        </w:rPr>
        <w:t xml:space="preserve">Прогноз </w:t>
      </w:r>
      <w:proofErr w:type="gramStart"/>
      <w:r w:rsidRPr="005B3147">
        <w:rPr>
          <w:b/>
          <w:lang w:val="ru-RU"/>
        </w:rPr>
        <w:t>развития системы информирования населения городского округа</w:t>
      </w:r>
      <w:proofErr w:type="gramEnd"/>
      <w:r w:rsidRPr="005B3147">
        <w:rPr>
          <w:b/>
          <w:lang w:val="ru-RU"/>
        </w:rPr>
        <w:t xml:space="preserve"> с учётом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:rsidR="005B3147" w:rsidRPr="006C41CE" w:rsidRDefault="005B3147" w:rsidP="005B3147">
      <w:pPr>
        <w:ind w:left="709"/>
        <w:jc w:val="center"/>
        <w:rPr>
          <w:b/>
          <w:lang w:val="ru-RU"/>
        </w:rPr>
      </w:pP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Концепция решения проблем в </w:t>
      </w:r>
      <w:r>
        <w:rPr>
          <w:lang w:val="ru-RU"/>
        </w:rPr>
        <w:t>системе информирования населения</w:t>
      </w:r>
      <w:r w:rsidRPr="006C41CE">
        <w:rPr>
          <w:lang w:val="ru-RU"/>
        </w:rPr>
        <w:t xml:space="preserve"> основывается на программно-целевом методе и состоит в реализации в период с 201</w:t>
      </w:r>
      <w:r>
        <w:rPr>
          <w:lang w:val="ru-RU"/>
        </w:rPr>
        <w:t>7 по 2021</w:t>
      </w:r>
      <w:r w:rsidRPr="006C41CE">
        <w:rPr>
          <w:lang w:val="ru-RU"/>
        </w:rPr>
        <w:t xml:space="preserve"> год муниципальной программы, которая на начало 201</w:t>
      </w:r>
      <w:r>
        <w:rPr>
          <w:lang w:val="ru-RU"/>
        </w:rPr>
        <w:t>7</w:t>
      </w:r>
      <w:r w:rsidRPr="006C41CE">
        <w:rPr>
          <w:lang w:val="ru-RU"/>
        </w:rPr>
        <w:t xml:space="preserve"> года включает в себя одну подпрограмму. 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Программный сценарий </w:t>
      </w:r>
      <w:proofErr w:type="gramStart"/>
      <w:r w:rsidRPr="006C41CE">
        <w:rPr>
          <w:lang w:val="ru-RU"/>
        </w:rPr>
        <w:t xml:space="preserve">развития </w:t>
      </w:r>
      <w:r>
        <w:rPr>
          <w:lang w:val="ru-RU"/>
        </w:rPr>
        <w:t>системы информирования населения</w:t>
      </w:r>
      <w:r w:rsidRPr="006C41CE">
        <w:rPr>
          <w:lang w:val="ru-RU"/>
        </w:rPr>
        <w:t xml:space="preserve"> городского округа</w:t>
      </w:r>
      <w:proofErr w:type="gramEnd"/>
      <w:r w:rsidRPr="006C41CE">
        <w:rPr>
          <w:lang w:val="ru-RU"/>
        </w:rPr>
        <w:t xml:space="preserve"> отличается от инерционного сценария устойчивостью решений, принятых на </w:t>
      </w:r>
      <w:r w:rsidR="00E1319F">
        <w:rPr>
          <w:lang w:val="ru-RU"/>
        </w:rPr>
        <w:t>пяти</w:t>
      </w:r>
      <w:r w:rsidRPr="006C41CE">
        <w:rPr>
          <w:lang w:val="ru-RU"/>
        </w:rPr>
        <w:t>летний период, по совершенствованию системы и обеспечению сбалансированности ресурсов из возможных источников финансирования на реализацию необходимых мероприятий.</w:t>
      </w:r>
    </w:p>
    <w:p w:rsidR="005B3147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При развитии </w:t>
      </w:r>
      <w:r>
        <w:rPr>
          <w:lang w:val="ru-RU"/>
        </w:rPr>
        <w:t>системы информирования населения</w:t>
      </w:r>
      <w:r w:rsidRPr="006C41CE">
        <w:rPr>
          <w:lang w:val="ru-RU"/>
        </w:rPr>
        <w:t xml:space="preserve"> в городском округе </w:t>
      </w:r>
      <w:r>
        <w:rPr>
          <w:lang w:val="ru-RU"/>
        </w:rPr>
        <w:t>к 2021</w:t>
      </w:r>
      <w:r w:rsidRPr="006C41CE">
        <w:rPr>
          <w:lang w:val="ru-RU"/>
        </w:rPr>
        <w:t xml:space="preserve"> году будут получены следующие значения целевых показателей:</w:t>
      </w:r>
    </w:p>
    <w:p w:rsidR="001E359F" w:rsidRPr="006C41CE" w:rsidRDefault="001E359F" w:rsidP="005B3147">
      <w:pPr>
        <w:ind w:firstLine="709"/>
        <w:rPr>
          <w:lang w:val="ru-RU"/>
        </w:rPr>
      </w:pPr>
      <w:r>
        <w:rPr>
          <w:lang w:val="ru-RU"/>
        </w:rPr>
        <w:lastRenderedPageBreak/>
        <w:t xml:space="preserve">- </w:t>
      </w:r>
      <w:r w:rsidRPr="001E359F">
        <w:rPr>
          <w:lang w:val="ru-RU"/>
        </w:rPr>
        <w:t xml:space="preserve">Повышение </w:t>
      </w:r>
      <w:proofErr w:type="gramStart"/>
      <w:r w:rsidRPr="001E359F">
        <w:rPr>
          <w:lang w:val="ru-RU"/>
        </w:rPr>
        <w:t>уровня информированности населения муниципального образования Московской области</w:t>
      </w:r>
      <w:proofErr w:type="gramEnd"/>
      <w:r>
        <w:rPr>
          <w:lang w:val="ru-RU"/>
        </w:rPr>
        <w:t xml:space="preserve"> на </w:t>
      </w:r>
      <w:r w:rsidR="00BC32AF">
        <w:rPr>
          <w:lang w:val="ru-RU"/>
        </w:rPr>
        <w:t>107,47</w:t>
      </w:r>
      <w:r>
        <w:rPr>
          <w:lang w:val="ru-RU"/>
        </w:rPr>
        <w:t xml:space="preserve"> % с учетом предшествующего года;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Pr="00BE27BF">
        <w:rPr>
          <w:szCs w:val="22"/>
          <w:lang w:val="ru-RU"/>
        </w:rPr>
        <w:t xml:space="preserve">Уровень информирования населения Московской области об основных событиях социально-экономического развития, общественно-политической жизни, освещение деятельности органов местного самоуправления муниципального образования Московской области в печатных </w:t>
      </w:r>
      <w:proofErr w:type="gramStart"/>
      <w:r w:rsidRPr="00BE27BF">
        <w:rPr>
          <w:szCs w:val="22"/>
          <w:lang w:val="ru-RU"/>
        </w:rPr>
        <w:t>СМИ</w:t>
      </w:r>
      <w:proofErr w:type="gramEnd"/>
      <w:r w:rsidRPr="00BE27BF">
        <w:rPr>
          <w:szCs w:val="22"/>
          <w:lang w:val="ru-RU"/>
        </w:rPr>
        <w:t xml:space="preserve"> выходящих на территории муниципального образования</w:t>
      </w:r>
      <w:r>
        <w:rPr>
          <w:lang w:val="ru-RU"/>
        </w:rPr>
        <w:t xml:space="preserve"> </w:t>
      </w:r>
      <w:r w:rsidRPr="006C41CE">
        <w:rPr>
          <w:lang w:val="ru-RU"/>
        </w:rPr>
        <w:t xml:space="preserve"> (совершеннолетние жители муниципального образования Московской области (18+) </w:t>
      </w:r>
      <w:r w:rsidR="00776E09" w:rsidRPr="001E359F">
        <w:rPr>
          <w:lang w:val="ru-RU"/>
        </w:rPr>
        <w:t xml:space="preserve">на </w:t>
      </w:r>
      <w:r w:rsidR="00BC32AF">
        <w:rPr>
          <w:lang w:val="ru-RU"/>
        </w:rPr>
        <w:t>125,20</w:t>
      </w:r>
      <w:r w:rsidRPr="001E359F">
        <w:rPr>
          <w:lang w:val="ru-RU"/>
        </w:rPr>
        <w:t xml:space="preserve"> % с учётом показателей предшествующего года;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Pr="00BE27BF">
        <w:rPr>
          <w:szCs w:val="22"/>
          <w:lang w:val="ru-RU"/>
        </w:rPr>
        <w:t xml:space="preserve">Уровень информирования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телепередач </w:t>
      </w:r>
      <w:r w:rsidRPr="001E359F">
        <w:rPr>
          <w:lang w:val="ru-RU"/>
        </w:rPr>
        <w:t xml:space="preserve">на </w:t>
      </w:r>
      <w:r w:rsidR="00342350">
        <w:rPr>
          <w:lang w:val="ru-RU"/>
        </w:rPr>
        <w:t>104,39</w:t>
      </w:r>
      <w:r w:rsidRPr="001E359F">
        <w:rPr>
          <w:lang w:val="ru-RU"/>
        </w:rPr>
        <w:t xml:space="preserve"> % с учётом показателей предшествующего года</w:t>
      </w:r>
      <w:r w:rsidRPr="006C41CE">
        <w:rPr>
          <w:lang w:val="ru-RU"/>
        </w:rPr>
        <w:t>;</w:t>
      </w:r>
    </w:p>
    <w:p w:rsidR="005B3147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Pr="00BE27BF">
        <w:rPr>
          <w:lang w:val="ru-RU"/>
        </w:rPr>
        <w:t>Уровень информирования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материалов и в электронных  СМИ, распространяемых в сети Интернет (сетевых изданиях).  Ведение информационных ресурсов и баз данных муниципального образования Московской области</w:t>
      </w:r>
      <w:r>
        <w:rPr>
          <w:lang w:val="ru-RU"/>
        </w:rPr>
        <w:t xml:space="preserve"> </w:t>
      </w:r>
      <w:r w:rsidRPr="001E359F">
        <w:rPr>
          <w:lang w:val="ru-RU"/>
        </w:rPr>
        <w:t xml:space="preserve">на </w:t>
      </w:r>
      <w:r w:rsidR="00BC32AF">
        <w:rPr>
          <w:lang w:val="ru-RU"/>
        </w:rPr>
        <w:t>118,61</w:t>
      </w:r>
      <w:r w:rsidRPr="001E359F">
        <w:rPr>
          <w:lang w:val="ru-RU"/>
        </w:rPr>
        <w:t xml:space="preserve"> % с учетом показателей предшествующего года;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Pr="00BE27BF">
        <w:rPr>
          <w:szCs w:val="22"/>
          <w:lang w:val="ru-RU"/>
        </w:rPr>
        <w:t xml:space="preserve">Уровень </w:t>
      </w:r>
      <w:r w:rsidRPr="00BE27BF">
        <w:rPr>
          <w:lang w:val="ru-RU"/>
        </w:rPr>
        <w:t>информирования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</w:r>
      <w:r>
        <w:rPr>
          <w:lang w:val="ru-RU"/>
        </w:rPr>
        <w:t xml:space="preserve"> </w:t>
      </w:r>
      <w:r w:rsidR="00327951">
        <w:rPr>
          <w:lang w:val="ru-RU"/>
        </w:rPr>
        <w:t xml:space="preserve">– </w:t>
      </w:r>
      <w:r w:rsidR="00342350">
        <w:rPr>
          <w:lang w:val="ru-RU"/>
        </w:rPr>
        <w:t>103,53</w:t>
      </w:r>
      <w:r w:rsidRPr="001E359F">
        <w:rPr>
          <w:lang w:val="ru-RU"/>
        </w:rPr>
        <w:t xml:space="preserve"> %;</w:t>
      </w:r>
    </w:p>
    <w:p w:rsidR="005B3147" w:rsidRPr="00BE27BF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r w:rsidR="00BC32AF">
        <w:rPr>
          <w:lang w:val="ru-RU"/>
        </w:rPr>
        <w:t>Наличие</w:t>
      </w:r>
      <w:r w:rsidRPr="00BE27BF">
        <w:rPr>
          <w:lang w:val="ru-RU"/>
        </w:rPr>
        <w:t xml:space="preserve"> незаконных рекламных конструкций, установленных на территории муниципального образования</w:t>
      </w:r>
      <w:r>
        <w:rPr>
          <w:lang w:val="ru-RU"/>
        </w:rPr>
        <w:t xml:space="preserve"> </w:t>
      </w:r>
      <w:r w:rsidRPr="001E359F">
        <w:rPr>
          <w:lang w:val="ru-RU"/>
        </w:rPr>
        <w:t>– 0.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Сопоставление основных показателей, характеризующих развитие проблем в </w:t>
      </w:r>
      <w:r>
        <w:rPr>
          <w:lang w:val="ru-RU"/>
        </w:rPr>
        <w:t>системе информирования населения</w:t>
      </w:r>
      <w:r w:rsidRPr="006C41CE">
        <w:rPr>
          <w:lang w:val="ru-RU"/>
        </w:rPr>
        <w:t xml:space="preserve"> </w:t>
      </w:r>
      <w:r>
        <w:rPr>
          <w:lang w:val="ru-RU"/>
        </w:rPr>
        <w:t>к 2021</w:t>
      </w:r>
      <w:r w:rsidRPr="006C41CE">
        <w:rPr>
          <w:lang w:val="ru-RU"/>
        </w:rPr>
        <w:t xml:space="preserve"> году по двум сценариям – инерционному и программно-целевому - является основанием для выбора в качестве основного сценария для решения з</w:t>
      </w:r>
      <w:r>
        <w:rPr>
          <w:lang w:val="ru-RU"/>
        </w:rPr>
        <w:t>адач на перспективу до 2021</w:t>
      </w:r>
      <w:r w:rsidRPr="006C41CE">
        <w:rPr>
          <w:lang w:val="ru-RU"/>
        </w:rPr>
        <w:t xml:space="preserve"> года программно-целевого сценария. Решение задач в </w:t>
      </w:r>
      <w:r>
        <w:rPr>
          <w:lang w:val="ru-RU"/>
        </w:rPr>
        <w:t>системе информирования населения</w:t>
      </w:r>
      <w:r w:rsidRPr="006C41CE">
        <w:rPr>
          <w:lang w:val="ru-RU"/>
        </w:rPr>
        <w:t xml:space="preserve"> </w:t>
      </w:r>
      <w:proofErr w:type="gramStart"/>
      <w:r w:rsidRPr="006C41CE">
        <w:rPr>
          <w:lang w:val="ru-RU"/>
        </w:rPr>
        <w:t>позволит</w:t>
      </w:r>
      <w:proofErr w:type="gramEnd"/>
      <w:r w:rsidRPr="006C41CE">
        <w:rPr>
          <w:lang w:val="ru-RU"/>
        </w:rPr>
        <w:t xml:space="preserve"> достичь планируемые целевые значения показателей за счёт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подпрограммы.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Вместе с тем использование программно-целевого сценария </w:t>
      </w:r>
      <w:r w:rsidRPr="006C41CE">
        <w:rPr>
          <w:lang w:val="ru-RU"/>
        </w:rPr>
        <w:br/>
        <w:t xml:space="preserve">не гарантирует отсутствие определённых рисков в ходе реализации муниципальной программы под воздействием соответствующих внешних </w:t>
      </w:r>
      <w:r w:rsidRPr="006C41CE">
        <w:rPr>
          <w:lang w:val="ru-RU"/>
        </w:rPr>
        <w:br/>
        <w:t xml:space="preserve">и внутренних факторов. 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Основные риски, которые могут возникнуть при реализации муниципальной программы: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</w:t>
      </w:r>
      <w:proofErr w:type="spellStart"/>
      <w:r w:rsidRPr="006C41CE">
        <w:rPr>
          <w:lang w:val="ru-RU"/>
        </w:rPr>
        <w:t>недостижение</w:t>
      </w:r>
      <w:proofErr w:type="spellEnd"/>
      <w:r w:rsidRPr="006C41CE">
        <w:rPr>
          <w:lang w:val="ru-RU"/>
        </w:rPr>
        <w:t xml:space="preserve"> целевых значений показателей результативнос</w:t>
      </w:r>
      <w:r>
        <w:rPr>
          <w:lang w:val="ru-RU"/>
        </w:rPr>
        <w:t>ти муниципальной программы к 2021</w:t>
      </w:r>
      <w:r w:rsidRPr="006C41CE">
        <w:rPr>
          <w:lang w:val="ru-RU"/>
        </w:rPr>
        <w:t xml:space="preserve"> году;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невыполнение мероприятий в установленные сроки по причине несогласованности действий муниципальных заказчиков муниципальной программы и исполнителей мероприятий муниципальной программы;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lastRenderedPageBreak/>
        <w:t>- снижение объёмов финансирования мероприятий муниципальной программы вследствие изменения прогнозируемых объёмов доходов бюджета городского округа или не полное предоставление средств из запланированных источников;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организационные риски при необеспечении необходимого взаимодействия участников решения программных задач.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В целях обеспечения управления рисками муниципальный заказчик муниципальной программы организует мониторинг реализации программы и на основе его результатов вносит необходимые предложения координатору муниципальной программы для принятия соответствующих решений, в том числе по корректировке параметров муниципальной программы.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Минимизация </w:t>
      </w:r>
      <w:proofErr w:type="gramStart"/>
      <w:r w:rsidRPr="006C41CE">
        <w:rPr>
          <w:lang w:val="ru-RU"/>
        </w:rPr>
        <w:t>риска несогласованности действий участников муниципальной программы</w:t>
      </w:r>
      <w:proofErr w:type="gramEnd"/>
      <w:r w:rsidRPr="006C41CE">
        <w:rPr>
          <w:lang w:val="ru-RU"/>
        </w:rPr>
        <w:t xml:space="preserve"> осуществляется в рамках оперативного взаимодействия муниципального заказчика муниципальной программы, координатора муниципальной программы и муниципальных заказчиков подпрограммы. </w:t>
      </w:r>
    </w:p>
    <w:p w:rsidR="005B3147" w:rsidRPr="006C41CE" w:rsidRDefault="005B3147" w:rsidP="005B3147">
      <w:pPr>
        <w:ind w:firstLine="567"/>
        <w:rPr>
          <w:b/>
          <w:lang w:val="ru-RU"/>
        </w:rPr>
      </w:pPr>
      <w:bookmarkStart w:id="0" w:name="_GoBack"/>
      <w:bookmarkEnd w:id="0"/>
    </w:p>
    <w:p w:rsidR="005B3147" w:rsidRPr="006C41CE" w:rsidRDefault="005B3147" w:rsidP="005B3147">
      <w:pPr>
        <w:jc w:val="center"/>
        <w:rPr>
          <w:b/>
          <w:lang w:val="ru-RU"/>
        </w:rPr>
      </w:pPr>
      <w:r w:rsidRPr="006C41CE">
        <w:rPr>
          <w:b/>
          <w:lang w:val="ru-RU"/>
        </w:rPr>
        <w:t xml:space="preserve">3. Перечень </w:t>
      </w:r>
      <w:r w:rsidR="005D5AD5">
        <w:rPr>
          <w:b/>
          <w:lang w:val="ru-RU"/>
        </w:rPr>
        <w:t xml:space="preserve">подпрограмм </w:t>
      </w:r>
      <w:r w:rsidRPr="006C41CE">
        <w:rPr>
          <w:b/>
          <w:lang w:val="ru-RU"/>
        </w:rPr>
        <w:t xml:space="preserve">и краткое </w:t>
      </w:r>
      <w:r w:rsidR="005D5AD5">
        <w:rPr>
          <w:b/>
          <w:lang w:val="ru-RU"/>
        </w:rPr>
        <w:t xml:space="preserve">их </w:t>
      </w:r>
      <w:r w:rsidRPr="006C41CE">
        <w:rPr>
          <w:b/>
          <w:lang w:val="ru-RU"/>
        </w:rPr>
        <w:t xml:space="preserve">описание </w:t>
      </w:r>
    </w:p>
    <w:p w:rsidR="005B3147" w:rsidRPr="006C41CE" w:rsidRDefault="005B3147" w:rsidP="005B3147">
      <w:pPr>
        <w:ind w:firstLine="708"/>
        <w:jc w:val="center"/>
        <w:rPr>
          <w:b/>
          <w:lang w:val="ru-RU"/>
        </w:rPr>
      </w:pPr>
    </w:p>
    <w:p w:rsidR="005B3147" w:rsidRPr="00957689" w:rsidRDefault="005B3147" w:rsidP="00957689">
      <w:pPr>
        <w:ind w:firstLine="709"/>
        <w:rPr>
          <w:lang w:val="ru-RU"/>
        </w:rPr>
      </w:pPr>
      <w:r w:rsidRPr="006C41CE">
        <w:rPr>
          <w:lang w:val="ru-RU"/>
        </w:rPr>
        <w:t>Достижение целевых значений показателей в рамках программно-целевого сценария осуществляется посредством</w:t>
      </w:r>
      <w:r w:rsidR="00957689">
        <w:rPr>
          <w:lang w:val="ru-RU"/>
        </w:rPr>
        <w:t xml:space="preserve"> реализации одной подпрограммы</w:t>
      </w:r>
      <w:r w:rsidRPr="008F6C9A">
        <w:rPr>
          <w:lang w:val="ru-RU"/>
        </w:rPr>
        <w:t xml:space="preserve"> «Развитие </w:t>
      </w:r>
      <w:proofErr w:type="gramStart"/>
      <w:r w:rsidRPr="008F6C9A">
        <w:rPr>
          <w:lang w:val="ru-RU"/>
        </w:rPr>
        <w:t>системы инфо</w:t>
      </w:r>
      <w:r w:rsidR="00724CE2">
        <w:rPr>
          <w:lang w:val="ru-RU"/>
        </w:rPr>
        <w:t>рмирования населения городского округа</w:t>
      </w:r>
      <w:r w:rsidRPr="008F6C9A">
        <w:rPr>
          <w:lang w:val="ru-RU"/>
        </w:rPr>
        <w:t xml:space="preserve"> Королёв</w:t>
      </w:r>
      <w:proofErr w:type="gramEnd"/>
      <w:r w:rsidRPr="008F6C9A">
        <w:rPr>
          <w:lang w:val="ru-RU"/>
        </w:rPr>
        <w:t xml:space="preserve"> о деятельности органов местного самоуправления»</w:t>
      </w:r>
      <w:r w:rsidR="00854BFD">
        <w:rPr>
          <w:lang w:val="ru-RU"/>
        </w:rPr>
        <w:t xml:space="preserve"> (Подпрограмма</w:t>
      </w:r>
      <w:r w:rsidRPr="006C41CE">
        <w:rPr>
          <w:lang w:val="ru-RU"/>
        </w:rPr>
        <w:t>).</w:t>
      </w:r>
    </w:p>
    <w:p w:rsidR="005B3147" w:rsidRPr="006C41CE" w:rsidRDefault="00854BFD" w:rsidP="005B3147">
      <w:pPr>
        <w:ind w:firstLine="709"/>
        <w:rPr>
          <w:lang w:val="ru-RU"/>
        </w:rPr>
      </w:pPr>
      <w:r>
        <w:rPr>
          <w:b/>
          <w:lang w:val="ru-RU"/>
        </w:rPr>
        <w:t>Подпрограмма</w:t>
      </w:r>
      <w:r w:rsidR="005B3147" w:rsidRPr="006C41CE">
        <w:rPr>
          <w:b/>
          <w:lang w:val="ru-RU"/>
        </w:rPr>
        <w:t xml:space="preserve"> </w:t>
      </w:r>
      <w:r w:rsidR="005B3147" w:rsidRPr="006C41CE">
        <w:rPr>
          <w:lang w:val="ru-RU"/>
        </w:rPr>
        <w:t xml:space="preserve">направлена на обеспечение открытости и прозрачности деятельности ОМСУ городского округа и создание условий для осуществления гражданского </w:t>
      </w:r>
      <w:proofErr w:type="gramStart"/>
      <w:r w:rsidR="005B3147" w:rsidRPr="006C41CE">
        <w:rPr>
          <w:lang w:val="ru-RU"/>
        </w:rPr>
        <w:t>контроля за</w:t>
      </w:r>
      <w:proofErr w:type="gramEnd"/>
      <w:r w:rsidR="005B3147" w:rsidRPr="006C41CE">
        <w:rPr>
          <w:lang w:val="ru-RU"/>
        </w:rPr>
        <w:t xml:space="preserve"> их деятельностью путём повышения информированности жителей городского округа о деятельности ОМСУ.</w:t>
      </w:r>
    </w:p>
    <w:p w:rsidR="005B3147" w:rsidRPr="006C41CE" w:rsidRDefault="005B3147" w:rsidP="005B3147">
      <w:pPr>
        <w:ind w:firstLine="708"/>
        <w:rPr>
          <w:lang w:val="ru-RU"/>
        </w:rPr>
      </w:pPr>
    </w:p>
    <w:p w:rsidR="005B3147" w:rsidRPr="006C41CE" w:rsidRDefault="00957689" w:rsidP="005B3147">
      <w:pPr>
        <w:jc w:val="center"/>
        <w:rPr>
          <w:b/>
          <w:lang w:val="ru-RU"/>
        </w:rPr>
      </w:pPr>
      <w:r>
        <w:rPr>
          <w:b/>
          <w:lang w:val="ru-RU"/>
        </w:rPr>
        <w:t>4</w:t>
      </w:r>
      <w:r w:rsidR="005B3147" w:rsidRPr="006C41CE">
        <w:rPr>
          <w:b/>
          <w:lang w:val="ru-RU"/>
        </w:rPr>
        <w:t>. Обобщенная характеристика основных мероприятий муниципальной п</w:t>
      </w:r>
      <w:r w:rsidR="00724CE2">
        <w:rPr>
          <w:b/>
          <w:lang w:val="ru-RU"/>
        </w:rPr>
        <w:t>р</w:t>
      </w:r>
      <w:r w:rsidR="005B3147" w:rsidRPr="006C41CE">
        <w:rPr>
          <w:b/>
          <w:lang w:val="ru-RU"/>
        </w:rPr>
        <w:t>ограммы с обоснованием необходимости их осуществления (в том числе влияние мероприятий на достижение целевых показателей, предусмотренных в указах Президента Российской Федерации, обращениях Губернатора Московской области)</w:t>
      </w:r>
    </w:p>
    <w:p w:rsidR="005B3147" w:rsidRPr="006C41CE" w:rsidRDefault="005B3147" w:rsidP="005B3147">
      <w:pPr>
        <w:ind w:firstLine="709"/>
        <w:rPr>
          <w:b/>
          <w:lang w:val="ru-RU"/>
        </w:rPr>
      </w:pP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Основные мероприятия муниципальной программы представляют со</w:t>
      </w:r>
      <w:r w:rsidR="00724CE2">
        <w:rPr>
          <w:lang w:val="ru-RU"/>
        </w:rPr>
        <w:t>бой укрупненное мероприятие, объ</w:t>
      </w:r>
      <w:r w:rsidRPr="006C41CE">
        <w:rPr>
          <w:lang w:val="ru-RU"/>
        </w:rPr>
        <w:t xml:space="preserve">единяющее группу мероприятий, направленных на </w:t>
      </w:r>
      <w:r w:rsidR="005D5AD5">
        <w:rPr>
          <w:lang w:val="ru-RU"/>
        </w:rPr>
        <w:t>достижение цели</w:t>
      </w:r>
      <w:r w:rsidRPr="006C41CE">
        <w:rPr>
          <w:lang w:val="ru-RU"/>
        </w:rPr>
        <w:t>, определенных в рамках реализации подпрограммы муниципальной программы.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Перечни основных мероприятий и мероприятий приведены </w:t>
      </w:r>
      <w:r w:rsidRPr="006C41CE">
        <w:rPr>
          <w:lang w:val="ru-RU"/>
        </w:rPr>
        <w:br/>
        <w:t>в соответствующ</w:t>
      </w:r>
      <w:r w:rsidR="005D5377">
        <w:rPr>
          <w:lang w:val="ru-RU"/>
        </w:rPr>
        <w:t>ей</w:t>
      </w:r>
      <w:r w:rsidRPr="006C41CE">
        <w:rPr>
          <w:lang w:val="ru-RU"/>
        </w:rPr>
        <w:t xml:space="preserve"> подпрограмм</w:t>
      </w:r>
      <w:r w:rsidR="005D5377">
        <w:rPr>
          <w:lang w:val="ru-RU"/>
        </w:rPr>
        <w:t>е</w:t>
      </w:r>
      <w:r w:rsidRPr="006C41CE">
        <w:rPr>
          <w:lang w:val="ru-RU"/>
        </w:rPr>
        <w:t xml:space="preserve"> муниципальной программы. Отбор мероприятий для включения в программу осуществляется исходя из их соответствия целям, их общественной, социально-экономической и этнокультурной значимости.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Финансирование мероприятий муниципальной программы осуществляется за счет </w:t>
      </w:r>
      <w:proofErr w:type="gramStart"/>
      <w:r w:rsidRPr="006C41CE">
        <w:rPr>
          <w:lang w:val="ru-RU"/>
        </w:rPr>
        <w:t>средств бюджета городского округа Королёв Московской области</w:t>
      </w:r>
      <w:proofErr w:type="gramEnd"/>
      <w:r w:rsidRPr="006C41CE">
        <w:rPr>
          <w:lang w:val="ru-RU"/>
        </w:rPr>
        <w:t>.</w:t>
      </w:r>
    </w:p>
    <w:p w:rsidR="005B3147" w:rsidRPr="006C41CE" w:rsidRDefault="005B3147" w:rsidP="005B3147">
      <w:pPr>
        <w:ind w:firstLine="709"/>
        <w:rPr>
          <w:lang w:val="ru-RU"/>
        </w:rPr>
      </w:pPr>
      <w:r>
        <w:rPr>
          <w:lang w:val="ru-RU"/>
        </w:rPr>
        <w:t>Ответственность</w:t>
      </w:r>
      <w:r w:rsidRPr="006C41CE">
        <w:rPr>
          <w:lang w:val="ru-RU"/>
        </w:rPr>
        <w:t xml:space="preserve"> за реализацию муниципальной программы и обеспечение достижения запланированных результатов, показателей реализации муниципальной программы несет управление информационной политики и социальных коммуникаций.</w:t>
      </w:r>
    </w:p>
    <w:p w:rsidR="005B3147" w:rsidRPr="006C41CE" w:rsidRDefault="00DA041A" w:rsidP="005B3147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5</w:t>
      </w:r>
      <w:r w:rsidR="005B3147" w:rsidRPr="006C41CE">
        <w:rPr>
          <w:b/>
          <w:lang w:val="ru-RU"/>
        </w:rPr>
        <w:t xml:space="preserve">. Планируемые результаты реализации </w:t>
      </w:r>
    </w:p>
    <w:p w:rsidR="005B3147" w:rsidRPr="006C41CE" w:rsidRDefault="005B3147" w:rsidP="005B3147">
      <w:pPr>
        <w:jc w:val="center"/>
        <w:rPr>
          <w:b/>
          <w:lang w:val="ru-RU"/>
        </w:rPr>
      </w:pPr>
      <w:r w:rsidRPr="006C41CE">
        <w:rPr>
          <w:b/>
          <w:lang w:val="ru-RU"/>
        </w:rPr>
        <w:t>муниципальной программы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Основные планируемые результаты реализации муниципальной программы и их динамики по годам реализации муниципальной программы приведены в Приложении № 1 к муниципальной программе.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Методика </w:t>
      </w:r>
      <w:proofErr w:type="gramStart"/>
      <w:r w:rsidRPr="006C41CE">
        <w:rPr>
          <w:lang w:val="ru-RU"/>
        </w:rPr>
        <w:t>расчёта значений показателей эффективности реализации муниципальной программы</w:t>
      </w:r>
      <w:proofErr w:type="gramEnd"/>
      <w:r w:rsidRPr="006C41CE">
        <w:rPr>
          <w:lang w:val="ru-RU"/>
        </w:rPr>
        <w:t xml:space="preserve"> приведена в Приложении № 2 к муниципальной программе. </w:t>
      </w:r>
    </w:p>
    <w:p w:rsidR="005B3147" w:rsidRPr="006C41CE" w:rsidRDefault="00DA041A" w:rsidP="005B3147">
      <w:pPr>
        <w:jc w:val="center"/>
        <w:rPr>
          <w:b/>
          <w:lang w:val="ru-RU"/>
        </w:rPr>
      </w:pPr>
      <w:r>
        <w:rPr>
          <w:b/>
          <w:lang w:val="ru-RU"/>
        </w:rPr>
        <w:t>6</w:t>
      </w:r>
      <w:r w:rsidR="005B3147" w:rsidRPr="006C41CE">
        <w:rPr>
          <w:b/>
          <w:lang w:val="ru-RU"/>
        </w:rPr>
        <w:t>. Порядок взаимодействия ответственн</w:t>
      </w:r>
      <w:r w:rsidR="00265249">
        <w:rPr>
          <w:b/>
          <w:lang w:val="ru-RU"/>
        </w:rPr>
        <w:t>ого</w:t>
      </w:r>
    </w:p>
    <w:p w:rsidR="005B3147" w:rsidRPr="006C41CE" w:rsidRDefault="005B3147" w:rsidP="005B3147">
      <w:pPr>
        <w:jc w:val="center"/>
        <w:rPr>
          <w:b/>
          <w:lang w:val="ru-RU"/>
        </w:rPr>
      </w:pPr>
      <w:r w:rsidRPr="006C41CE">
        <w:rPr>
          <w:b/>
          <w:lang w:val="ru-RU"/>
        </w:rPr>
        <w:t>за выполнение мероприяти</w:t>
      </w:r>
      <w:r w:rsidR="00265249">
        <w:rPr>
          <w:b/>
          <w:lang w:val="ru-RU"/>
        </w:rPr>
        <w:t xml:space="preserve">я </w:t>
      </w:r>
      <w:r w:rsidRPr="006C41CE">
        <w:rPr>
          <w:b/>
          <w:lang w:val="ru-RU"/>
        </w:rPr>
        <w:t xml:space="preserve">с муниципальным </w:t>
      </w:r>
      <w:r w:rsidRPr="006C41CE">
        <w:rPr>
          <w:b/>
          <w:lang w:val="ru-RU"/>
        </w:rPr>
        <w:br/>
        <w:t xml:space="preserve">заказчиком </w:t>
      </w:r>
      <w:r w:rsidR="00265249">
        <w:rPr>
          <w:b/>
          <w:lang w:val="ru-RU"/>
        </w:rPr>
        <w:t>под</w:t>
      </w:r>
      <w:r w:rsidRPr="006C41CE">
        <w:rPr>
          <w:b/>
          <w:lang w:val="ru-RU"/>
        </w:rPr>
        <w:t>программы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Администрация городского округа является муниципальным заказчиком муниципальной программы, организует управление реализацией муниципальной программы и осуществляет взаимодействие с муниципальными заказчиками подпрограммы в составе муниципальной программы, а также </w:t>
      </w:r>
      <w:r w:rsidRPr="006C41CE">
        <w:rPr>
          <w:lang w:val="ru-RU"/>
        </w:rPr>
        <w:br/>
        <w:t>с ответственными за выполнение мероприятий подпрограммы, обеспечивая:</w:t>
      </w:r>
    </w:p>
    <w:p w:rsidR="005B3147" w:rsidRPr="006C41CE" w:rsidRDefault="005B3147" w:rsidP="005B3147">
      <w:pPr>
        <w:tabs>
          <w:tab w:val="left" w:pos="709"/>
        </w:tabs>
        <w:ind w:firstLine="709"/>
        <w:rPr>
          <w:lang w:val="ru-RU"/>
        </w:rPr>
      </w:pPr>
      <w:r w:rsidRPr="006C41CE">
        <w:rPr>
          <w:lang w:val="ru-RU"/>
        </w:rPr>
        <w:t>- планирование реализации муниципальной программы в рамках поставленных задач и целевых ориентиров муниципальной программы на соответствующий финансовый год;</w:t>
      </w:r>
    </w:p>
    <w:p w:rsidR="005B3147" w:rsidRPr="006C41CE" w:rsidRDefault="005B3147" w:rsidP="005B3147">
      <w:pPr>
        <w:tabs>
          <w:tab w:val="left" w:pos="709"/>
        </w:tabs>
        <w:ind w:firstLine="709"/>
        <w:rPr>
          <w:lang w:val="ru-RU"/>
        </w:rPr>
      </w:pPr>
      <w:r w:rsidRPr="006C41CE">
        <w:rPr>
          <w:lang w:val="ru-RU"/>
        </w:rPr>
        <w:t>- формирование прогноза объёмов средств, необходимых на реализацию мероприятий муниципальной программы, в том числе на централизованную закупку компьютеров, оргтехники, программного обеспечения, включая комплектующие и расходные материалы на их эксплуатацию;</w:t>
      </w:r>
    </w:p>
    <w:p w:rsidR="005B3147" w:rsidRPr="006C41CE" w:rsidRDefault="005B3147" w:rsidP="005B3147">
      <w:pPr>
        <w:tabs>
          <w:tab w:val="left" w:pos="709"/>
        </w:tabs>
        <w:ind w:firstLine="709"/>
        <w:rPr>
          <w:lang w:val="ru-RU"/>
        </w:rPr>
      </w:pPr>
      <w:r w:rsidRPr="006C41CE">
        <w:rPr>
          <w:lang w:val="ru-RU"/>
        </w:rPr>
        <w:t>- мониторинг целевых значений показателей муниципальной программы и показателей мероприятий муниципальной программы;</w:t>
      </w:r>
    </w:p>
    <w:p w:rsidR="005B3147" w:rsidRPr="006C41CE" w:rsidRDefault="005B3147" w:rsidP="005B3147">
      <w:pPr>
        <w:tabs>
          <w:tab w:val="left" w:pos="709"/>
        </w:tabs>
        <w:ind w:firstLine="709"/>
        <w:rPr>
          <w:lang w:val="ru-RU"/>
        </w:rPr>
      </w:pPr>
      <w:r w:rsidRPr="006C41CE">
        <w:rPr>
          <w:lang w:val="ru-RU"/>
        </w:rPr>
        <w:t>- осуществление анализа и оценки, фактически достигаемых значений показателей муниципальной программы в ходе её реализации и по итогам отчётного периода;</w:t>
      </w:r>
    </w:p>
    <w:p w:rsidR="005B3147" w:rsidRPr="006C41CE" w:rsidRDefault="005B3147" w:rsidP="005B3147">
      <w:pPr>
        <w:tabs>
          <w:tab w:val="left" w:pos="709"/>
        </w:tabs>
        <w:ind w:firstLine="709"/>
        <w:rPr>
          <w:lang w:val="ru-RU"/>
        </w:rPr>
      </w:pPr>
      <w:r w:rsidRPr="006C41CE">
        <w:rPr>
          <w:lang w:val="ru-RU"/>
        </w:rPr>
        <w:t>- осуществление ежегодной оценки результативности и эффективности мероприятий муниципальной программы и подпрограммы в её составе, формирует аналитические справки и итоговые доклады о ходе реализации муниципальной программы в соответствии с Порядком;</w:t>
      </w:r>
    </w:p>
    <w:p w:rsidR="005B3147" w:rsidRPr="006C41CE" w:rsidRDefault="005B3147" w:rsidP="005B3147">
      <w:pPr>
        <w:tabs>
          <w:tab w:val="left" w:pos="709"/>
        </w:tabs>
        <w:ind w:firstLine="709"/>
        <w:rPr>
          <w:lang w:val="ru-RU"/>
        </w:rPr>
      </w:pPr>
      <w:r w:rsidRPr="006C41CE">
        <w:rPr>
          <w:lang w:val="ru-RU"/>
        </w:rPr>
        <w:t>- контроль реализации мероприятий муниципальной программы в ходе её реализации и подпрограммы в её составе;</w:t>
      </w:r>
    </w:p>
    <w:p w:rsidR="005B3147" w:rsidRPr="006C41CE" w:rsidRDefault="005B3147" w:rsidP="005B3147">
      <w:pPr>
        <w:tabs>
          <w:tab w:val="left" w:pos="709"/>
        </w:tabs>
        <w:ind w:firstLine="709"/>
        <w:rPr>
          <w:lang w:val="ru-RU"/>
        </w:rPr>
      </w:pPr>
      <w:r w:rsidRPr="006C41CE">
        <w:rPr>
          <w:lang w:val="ru-RU"/>
        </w:rPr>
        <w:t>- внесение в установленном порядке предложений о корректировке параметров муниципальной программы;</w:t>
      </w:r>
    </w:p>
    <w:p w:rsidR="005B3147" w:rsidRPr="006C41CE" w:rsidRDefault="005B3147" w:rsidP="005B3147">
      <w:pPr>
        <w:tabs>
          <w:tab w:val="left" w:pos="709"/>
        </w:tabs>
        <w:ind w:firstLine="709"/>
        <w:rPr>
          <w:lang w:val="ru-RU"/>
        </w:rPr>
      </w:pPr>
      <w:r w:rsidRPr="006C41CE">
        <w:rPr>
          <w:lang w:val="ru-RU"/>
        </w:rPr>
        <w:t>- информационное сопровождение реализации муниципальной программы.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Получателями средств бюджета городского округа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</w:t>
      </w:r>
    </w:p>
    <w:p w:rsidR="005B3147" w:rsidRPr="006C41CE" w:rsidRDefault="005B3147" w:rsidP="005B3147">
      <w:pPr>
        <w:ind w:firstLine="709"/>
        <w:rPr>
          <w:rFonts w:eastAsia="MS Mincho"/>
          <w:b/>
          <w:lang w:val="ru-RU"/>
        </w:rPr>
      </w:pPr>
      <w:r w:rsidRPr="006C41CE">
        <w:rPr>
          <w:lang w:val="ru-RU"/>
        </w:rPr>
        <w:t>Исполнители мероприятий муниципальной программы и мероприятий подпрограммы готовят и представляют соответственно муниципальному заказчику муниципальной программы и муниципальным заказчикам подпрограммы отчёты о ходе реализации мероприятий и о результатах реализованных мероприятий.</w:t>
      </w:r>
      <w:r w:rsidRPr="006C41CE">
        <w:rPr>
          <w:rFonts w:eastAsia="MS Mincho"/>
          <w:b/>
          <w:lang w:val="ru-RU"/>
        </w:rPr>
        <w:t xml:space="preserve"> 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 xml:space="preserve">Муниципальный заказчик Подпрограммы организует управление реализацией Подпрограммы и взаимодействие с участниками реализации Подпрограммы. 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lastRenderedPageBreak/>
        <w:t>Муниципальный заказчик Подпрограммы в целях управления реализацией Подпрограммы обеспечивает: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планирование реализации мероприятий Подпрограммы в рамках параметров Подпрограммы на соответствующий год;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мониторинг реализации мероприятий Подпрограммы, целевых значений показателей Подпрограммы и показателей мероприятий Подпрограммы;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осуществляет анализ и оценку фактически достигаемых значений показателей Подпрограммы в ходе её реализации и по итогам отчётного периода;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осуществляет ежегодную оценку результативности и эффективности мероприятий Подпрограммы и Подпрограммы в целом, формирует аналитические справки и итоговые доклады о ходе реализации Подпрограммы в соответствии с Порядком;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обеспечивает контроль реализации мероприятий Подпрограммы в ходе её реализации;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вносит в установленном порядке предложения о корректировке параметров Подпрограммы;</w:t>
      </w:r>
    </w:p>
    <w:p w:rsidR="005B3147" w:rsidRPr="006C41CE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- обеспечивает информационное сопровождение реализации Подпрограммы.</w:t>
      </w:r>
    </w:p>
    <w:p w:rsidR="005B3147" w:rsidRDefault="005B3147" w:rsidP="005B3147">
      <w:pPr>
        <w:ind w:firstLine="709"/>
        <w:rPr>
          <w:lang w:val="ru-RU"/>
        </w:rPr>
      </w:pPr>
      <w:r w:rsidRPr="006C41CE">
        <w:rPr>
          <w:lang w:val="ru-RU"/>
        </w:rPr>
        <w:t>Исполнители мероприятий Подпрограммы готовят и представляют муниципальному заказчику Подпрограммы отчёты о ходе реализации мероприятий и о результатах реализованных мероприятий.</w:t>
      </w:r>
    </w:p>
    <w:p w:rsidR="005B3147" w:rsidRPr="006C41CE" w:rsidRDefault="00DA041A" w:rsidP="005B3147">
      <w:pPr>
        <w:jc w:val="center"/>
        <w:rPr>
          <w:b/>
          <w:lang w:val="ru-RU"/>
        </w:rPr>
      </w:pPr>
      <w:r>
        <w:rPr>
          <w:b/>
          <w:lang w:val="ru-RU"/>
        </w:rPr>
        <w:t>7</w:t>
      </w:r>
      <w:r w:rsidR="005B3147" w:rsidRPr="006C41CE">
        <w:rPr>
          <w:b/>
          <w:lang w:val="ru-RU"/>
        </w:rPr>
        <w:t xml:space="preserve">. Состав, форма и сроки представления отчётности </w:t>
      </w:r>
    </w:p>
    <w:p w:rsidR="00265249" w:rsidRDefault="005B3147" w:rsidP="005B3147">
      <w:pPr>
        <w:jc w:val="center"/>
        <w:rPr>
          <w:b/>
          <w:lang w:val="ru-RU"/>
        </w:rPr>
      </w:pPr>
      <w:r w:rsidRPr="006C41CE">
        <w:rPr>
          <w:b/>
          <w:lang w:val="ru-RU"/>
        </w:rPr>
        <w:t>о ходе реализации мероприяти</w:t>
      </w:r>
      <w:r w:rsidR="00265249">
        <w:rPr>
          <w:b/>
          <w:lang w:val="ru-RU"/>
        </w:rPr>
        <w:t>я</w:t>
      </w:r>
      <w:r w:rsidRPr="006C41CE">
        <w:rPr>
          <w:b/>
          <w:lang w:val="ru-RU"/>
        </w:rPr>
        <w:t xml:space="preserve"> </w:t>
      </w:r>
      <w:proofErr w:type="gramStart"/>
      <w:r w:rsidR="00265249">
        <w:rPr>
          <w:b/>
          <w:lang w:val="ru-RU"/>
        </w:rPr>
        <w:t>ответственными</w:t>
      </w:r>
      <w:proofErr w:type="gramEnd"/>
      <w:r w:rsidR="00265249">
        <w:rPr>
          <w:b/>
          <w:lang w:val="ru-RU"/>
        </w:rPr>
        <w:t xml:space="preserve"> за выполнение </w:t>
      </w:r>
    </w:p>
    <w:p w:rsidR="00265249" w:rsidRDefault="00265249" w:rsidP="00890E0B">
      <w:pPr>
        <w:jc w:val="center"/>
        <w:rPr>
          <w:b/>
          <w:lang w:val="ru-RU"/>
        </w:rPr>
      </w:pPr>
      <w:r>
        <w:rPr>
          <w:b/>
          <w:lang w:val="ru-RU"/>
        </w:rPr>
        <w:t>мероприятия муници</w:t>
      </w:r>
      <w:r w:rsidR="00890E0B">
        <w:rPr>
          <w:b/>
          <w:lang w:val="ru-RU"/>
        </w:rPr>
        <w:t>пальному заказчику подпрограммы</w:t>
      </w:r>
    </w:p>
    <w:p w:rsidR="009B7D80" w:rsidRPr="006C41CE" w:rsidRDefault="009B7D80" w:rsidP="00890E0B">
      <w:pPr>
        <w:jc w:val="center"/>
        <w:rPr>
          <w:b/>
          <w:lang w:val="ru-RU"/>
        </w:rPr>
      </w:pPr>
    </w:p>
    <w:p w:rsidR="009B7D80" w:rsidRPr="009B7D80" w:rsidRDefault="009B7D80" w:rsidP="009B7D80">
      <w:pPr>
        <w:autoSpaceDE w:val="0"/>
        <w:autoSpaceDN w:val="0"/>
        <w:adjustRightInd w:val="0"/>
        <w:ind w:firstLine="709"/>
        <w:jc w:val="left"/>
        <w:rPr>
          <w:rFonts w:eastAsia="Calibri"/>
          <w:lang w:val="ru-RU" w:eastAsia="ru-RU"/>
        </w:rPr>
      </w:pPr>
      <w:bookmarkStart w:id="1" w:name="Par341"/>
      <w:bookmarkEnd w:id="1"/>
      <w:r w:rsidRPr="009B7D80">
        <w:rPr>
          <w:rFonts w:eastAsia="Calibri"/>
          <w:lang w:val="ru-RU" w:eastAsia="ru-RU"/>
        </w:rPr>
        <w:t xml:space="preserve">С целью </w:t>
      </w:r>
      <w:proofErr w:type="gramStart"/>
      <w:r w:rsidRPr="009B7D80">
        <w:rPr>
          <w:rFonts w:eastAsia="Calibri"/>
          <w:lang w:val="ru-RU" w:eastAsia="ru-RU"/>
        </w:rPr>
        <w:t>контроля за</w:t>
      </w:r>
      <w:proofErr w:type="gramEnd"/>
      <w:r w:rsidRPr="009B7D80">
        <w:rPr>
          <w:rFonts w:eastAsia="Calibri"/>
          <w:lang w:val="ru-RU" w:eastAsia="ru-RU"/>
        </w:rPr>
        <w:t xml:space="preserve"> реализацией муниципальной программы муниципальный заказчик программы (подпрограммы), формирует  в подсистеме ГАСУ МО отчеты о реализации мероприятий муниципальной программы (подпрограмм) по формам:</w:t>
      </w:r>
    </w:p>
    <w:p w:rsidR="009B7D80" w:rsidRPr="009B7D80" w:rsidRDefault="009B7D80" w:rsidP="009B7D80">
      <w:pPr>
        <w:widowControl w:val="0"/>
        <w:autoSpaceDE w:val="0"/>
        <w:autoSpaceDN w:val="0"/>
        <w:adjustRightInd w:val="0"/>
        <w:ind w:firstLine="709"/>
        <w:jc w:val="left"/>
        <w:rPr>
          <w:rFonts w:eastAsia="Calibri"/>
          <w:lang w:val="ru-RU"/>
        </w:rPr>
      </w:pPr>
      <w:r w:rsidRPr="009B7D80">
        <w:rPr>
          <w:rFonts w:eastAsia="Calibri"/>
          <w:lang w:val="ru-RU"/>
        </w:rPr>
        <w:t>- оперативный отчет  ежеквартально  - до 15 числа месяца, следующего за отчетным кварталом:</w:t>
      </w:r>
    </w:p>
    <w:p w:rsidR="009B7D80" w:rsidRPr="009B7D80" w:rsidRDefault="009B7D80" w:rsidP="009B7D80">
      <w:pPr>
        <w:widowControl w:val="0"/>
        <w:autoSpaceDE w:val="0"/>
        <w:autoSpaceDN w:val="0"/>
        <w:adjustRightInd w:val="0"/>
        <w:ind w:firstLine="709"/>
        <w:jc w:val="left"/>
        <w:rPr>
          <w:rFonts w:eastAsia="Calibri"/>
          <w:lang w:val="ru-RU"/>
        </w:rPr>
      </w:pPr>
      <w:r w:rsidRPr="009B7D80">
        <w:rPr>
          <w:rFonts w:eastAsia="Calibri"/>
          <w:lang w:val="ru-RU"/>
        </w:rPr>
        <w:t>- годовой отчет - до 1 марта года, следующего за отчетным годом.</w:t>
      </w:r>
    </w:p>
    <w:p w:rsidR="009B7D80" w:rsidRPr="009B7D80" w:rsidRDefault="009B7D80" w:rsidP="009B7D80">
      <w:pPr>
        <w:widowControl w:val="0"/>
        <w:autoSpaceDE w:val="0"/>
        <w:autoSpaceDN w:val="0"/>
        <w:adjustRightInd w:val="0"/>
        <w:jc w:val="left"/>
        <w:rPr>
          <w:lang w:val="ru-RU" w:eastAsia="ru-RU"/>
        </w:rPr>
      </w:pPr>
      <w:r w:rsidRPr="009B7D80">
        <w:rPr>
          <w:rFonts w:eastAsia="Calibri"/>
          <w:lang w:val="ru-RU"/>
        </w:rPr>
        <w:t>Отчеты формируются по форме в соответствии с Порядком.</w:t>
      </w:r>
    </w:p>
    <w:p w:rsidR="002F6ADA" w:rsidRPr="00E1319F" w:rsidRDefault="00E1319F" w:rsidP="00E1319F">
      <w:pPr>
        <w:jc w:val="center"/>
        <w:rPr>
          <w:lang w:val="ru-RU"/>
        </w:rPr>
      </w:pPr>
      <w:r>
        <w:rPr>
          <w:lang w:val="ru-RU"/>
        </w:rPr>
        <w:t xml:space="preserve">______________ </w:t>
      </w:r>
    </w:p>
    <w:sectPr w:rsidR="002F6ADA" w:rsidRPr="00E1319F" w:rsidSect="000A5598">
      <w:pgSz w:w="11906" w:h="16838"/>
      <w:pgMar w:top="720" w:right="720" w:bottom="720" w:left="720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C28" w:rsidRDefault="003A3C28" w:rsidP="005B3147">
      <w:r>
        <w:separator/>
      </w:r>
    </w:p>
  </w:endnote>
  <w:endnote w:type="continuationSeparator" w:id="0">
    <w:p w:rsidR="003A3C28" w:rsidRDefault="003A3C28" w:rsidP="005B3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C28" w:rsidRDefault="003A3C28" w:rsidP="005B3147">
      <w:r>
        <w:separator/>
      </w:r>
    </w:p>
  </w:footnote>
  <w:footnote w:type="continuationSeparator" w:id="0">
    <w:p w:rsidR="003A3C28" w:rsidRDefault="003A3C28" w:rsidP="005B3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1C" w:rsidRPr="002D7AEB" w:rsidRDefault="003A3C28" w:rsidP="002D7AEB">
    <w:pPr>
      <w:pStyle w:val="a3"/>
      <w:spacing w:after="0" w:line="240" w:lineRule="auto"/>
      <w:jc w:val="center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1E" w:rsidRDefault="00144739" w:rsidP="00144739">
    <w:pPr>
      <w:pStyle w:val="a3"/>
      <w:tabs>
        <w:tab w:val="clear" w:pos="9355"/>
        <w:tab w:val="left" w:pos="4956"/>
      </w:tabs>
    </w:pPr>
    <w:r>
      <w:tab/>
    </w:r>
    <w:r>
      <w:tab/>
    </w:r>
    <w:r>
      <w:tab/>
    </w:r>
  </w:p>
  <w:p w:rsidR="002D7AEB" w:rsidRPr="002D7AEB" w:rsidRDefault="003A3C28" w:rsidP="002D7AE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1C" w:rsidRDefault="00967350" w:rsidP="002E23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0E1C" w:rsidRDefault="003A3C2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1C" w:rsidRPr="002D7AEB" w:rsidRDefault="00967350" w:rsidP="002D7AEB">
    <w:pPr>
      <w:pStyle w:val="a3"/>
      <w:framePr w:wrap="around" w:vAnchor="text" w:hAnchor="margin" w:xAlign="center" w:y="1"/>
      <w:spacing w:after="0"/>
      <w:rPr>
        <w:rStyle w:val="a5"/>
        <w:rFonts w:ascii="Times New Roman" w:hAnsi="Times New Roman"/>
        <w:sz w:val="24"/>
        <w:lang w:val="ru-RU"/>
      </w:rPr>
    </w:pPr>
    <w:r w:rsidRPr="002D7AEB">
      <w:rPr>
        <w:rStyle w:val="a5"/>
        <w:rFonts w:ascii="Times New Roman" w:hAnsi="Times New Roman"/>
        <w:sz w:val="24"/>
      </w:rPr>
      <w:fldChar w:fldCharType="begin"/>
    </w:r>
    <w:r w:rsidRPr="002D7AEB">
      <w:rPr>
        <w:rStyle w:val="a5"/>
        <w:rFonts w:ascii="Times New Roman" w:hAnsi="Times New Roman"/>
        <w:sz w:val="24"/>
      </w:rPr>
      <w:instrText xml:space="preserve">PAGE  </w:instrText>
    </w:r>
    <w:r w:rsidRPr="002D7AEB">
      <w:rPr>
        <w:rStyle w:val="a5"/>
        <w:rFonts w:ascii="Times New Roman" w:hAnsi="Times New Roman"/>
        <w:sz w:val="24"/>
      </w:rPr>
      <w:fldChar w:fldCharType="separate"/>
    </w:r>
    <w:r w:rsidR="00C765C8">
      <w:rPr>
        <w:rStyle w:val="a5"/>
        <w:rFonts w:ascii="Times New Roman" w:hAnsi="Times New Roman"/>
        <w:noProof/>
        <w:sz w:val="24"/>
      </w:rPr>
      <w:t>6</w:t>
    </w:r>
    <w:r w:rsidRPr="002D7AEB">
      <w:rPr>
        <w:rStyle w:val="a5"/>
        <w:rFonts w:ascii="Times New Roman" w:hAnsi="Times New Roman"/>
        <w:sz w:val="24"/>
      </w:rPr>
      <w:fldChar w:fldCharType="end"/>
    </w:r>
  </w:p>
  <w:p w:rsidR="007C0E1C" w:rsidRPr="0000071E" w:rsidRDefault="003A3C28" w:rsidP="00342AE2">
    <w:pPr>
      <w:pStyle w:val="a3"/>
      <w:rPr>
        <w:color w:val="FF000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3035D"/>
    <w:multiLevelType w:val="hybridMultilevel"/>
    <w:tmpl w:val="BA30322A"/>
    <w:lvl w:ilvl="0" w:tplc="4C3C303C">
      <w:start w:val="1"/>
      <w:numFmt w:val="decimal"/>
      <w:lvlText w:val="%1."/>
      <w:lvlJc w:val="left"/>
      <w:pPr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65"/>
    <w:rsid w:val="00061A49"/>
    <w:rsid w:val="0009140D"/>
    <w:rsid w:val="000917C3"/>
    <w:rsid w:val="00092762"/>
    <w:rsid w:val="000B5FFE"/>
    <w:rsid w:val="000D2CE5"/>
    <w:rsid w:val="00144739"/>
    <w:rsid w:val="001B37C3"/>
    <w:rsid w:val="001E359F"/>
    <w:rsid w:val="00216301"/>
    <w:rsid w:val="00244D65"/>
    <w:rsid w:val="00265249"/>
    <w:rsid w:val="002940B7"/>
    <w:rsid w:val="002F3221"/>
    <w:rsid w:val="002F6ADA"/>
    <w:rsid w:val="00327951"/>
    <w:rsid w:val="00332F72"/>
    <w:rsid w:val="00342350"/>
    <w:rsid w:val="00342AE2"/>
    <w:rsid w:val="00374FB2"/>
    <w:rsid w:val="003A3C28"/>
    <w:rsid w:val="003D4DA7"/>
    <w:rsid w:val="004122E3"/>
    <w:rsid w:val="004175F9"/>
    <w:rsid w:val="004C3363"/>
    <w:rsid w:val="004E6AD9"/>
    <w:rsid w:val="005463FA"/>
    <w:rsid w:val="005B3147"/>
    <w:rsid w:val="005D5377"/>
    <w:rsid w:val="005D5AD5"/>
    <w:rsid w:val="005E1947"/>
    <w:rsid w:val="00611254"/>
    <w:rsid w:val="006277BD"/>
    <w:rsid w:val="00646F8A"/>
    <w:rsid w:val="006B5CA3"/>
    <w:rsid w:val="00701864"/>
    <w:rsid w:val="00724CE2"/>
    <w:rsid w:val="00732303"/>
    <w:rsid w:val="007414E7"/>
    <w:rsid w:val="00751CCC"/>
    <w:rsid w:val="00764EDD"/>
    <w:rsid w:val="00776E09"/>
    <w:rsid w:val="007F1FB4"/>
    <w:rsid w:val="00846FE4"/>
    <w:rsid w:val="0085482E"/>
    <w:rsid w:val="00854BFD"/>
    <w:rsid w:val="008560CC"/>
    <w:rsid w:val="00890E0B"/>
    <w:rsid w:val="008C4047"/>
    <w:rsid w:val="008F4CCA"/>
    <w:rsid w:val="008F7AA0"/>
    <w:rsid w:val="00926AAD"/>
    <w:rsid w:val="00952230"/>
    <w:rsid w:val="00957689"/>
    <w:rsid w:val="00967350"/>
    <w:rsid w:val="00967A1C"/>
    <w:rsid w:val="009712A1"/>
    <w:rsid w:val="00976C95"/>
    <w:rsid w:val="009B36F2"/>
    <w:rsid w:val="009B7D80"/>
    <w:rsid w:val="009C3038"/>
    <w:rsid w:val="009D375C"/>
    <w:rsid w:val="009D424A"/>
    <w:rsid w:val="009E57B5"/>
    <w:rsid w:val="009F3331"/>
    <w:rsid w:val="00A30CD0"/>
    <w:rsid w:val="00A9081D"/>
    <w:rsid w:val="00AB776D"/>
    <w:rsid w:val="00AC7E16"/>
    <w:rsid w:val="00AE5743"/>
    <w:rsid w:val="00AF10D9"/>
    <w:rsid w:val="00AF4EBC"/>
    <w:rsid w:val="00B12F1B"/>
    <w:rsid w:val="00B647B8"/>
    <w:rsid w:val="00B849CB"/>
    <w:rsid w:val="00BA2E19"/>
    <w:rsid w:val="00BB34C0"/>
    <w:rsid w:val="00BB5949"/>
    <w:rsid w:val="00BC32AF"/>
    <w:rsid w:val="00BF3E06"/>
    <w:rsid w:val="00BF7B54"/>
    <w:rsid w:val="00C0747B"/>
    <w:rsid w:val="00C20609"/>
    <w:rsid w:val="00C27469"/>
    <w:rsid w:val="00C35738"/>
    <w:rsid w:val="00C765C8"/>
    <w:rsid w:val="00CA10EE"/>
    <w:rsid w:val="00CA6972"/>
    <w:rsid w:val="00D0054C"/>
    <w:rsid w:val="00D6297B"/>
    <w:rsid w:val="00DA041A"/>
    <w:rsid w:val="00DB4648"/>
    <w:rsid w:val="00DF37BE"/>
    <w:rsid w:val="00E1319F"/>
    <w:rsid w:val="00EA6C5E"/>
    <w:rsid w:val="00F1391A"/>
    <w:rsid w:val="00F23A6D"/>
    <w:rsid w:val="00FA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314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5B3147"/>
    <w:rPr>
      <w:rFonts w:ascii="Calibri" w:eastAsia="Calibri" w:hAnsi="Calibri" w:cs="Times New Roman"/>
      <w:lang w:val="x-none"/>
    </w:rPr>
  </w:style>
  <w:style w:type="character" w:styleId="a5">
    <w:name w:val="page number"/>
    <w:basedOn w:val="a0"/>
    <w:rsid w:val="005B3147"/>
  </w:style>
  <w:style w:type="paragraph" w:styleId="a6">
    <w:name w:val="List Paragraph"/>
    <w:basedOn w:val="a"/>
    <w:link w:val="a7"/>
    <w:uiPriority w:val="34"/>
    <w:qFormat/>
    <w:rsid w:val="005B3147"/>
    <w:pPr>
      <w:ind w:left="720"/>
      <w:contextualSpacing/>
      <w:jc w:val="left"/>
    </w:pPr>
    <w:rPr>
      <w:rFonts w:ascii="Cambria" w:eastAsia="MS Mincho" w:hAnsi="Cambria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5B3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uiPriority w:val="34"/>
    <w:locked/>
    <w:rsid w:val="005B3147"/>
    <w:rPr>
      <w:rFonts w:ascii="Cambria" w:eastAsia="MS Mincho" w:hAnsi="Cambria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5B31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B31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314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751C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1CC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314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5B3147"/>
    <w:rPr>
      <w:rFonts w:ascii="Calibri" w:eastAsia="Calibri" w:hAnsi="Calibri" w:cs="Times New Roman"/>
      <w:lang w:val="x-none"/>
    </w:rPr>
  </w:style>
  <w:style w:type="character" w:styleId="a5">
    <w:name w:val="page number"/>
    <w:basedOn w:val="a0"/>
    <w:rsid w:val="005B3147"/>
  </w:style>
  <w:style w:type="paragraph" w:styleId="a6">
    <w:name w:val="List Paragraph"/>
    <w:basedOn w:val="a"/>
    <w:link w:val="a7"/>
    <w:uiPriority w:val="34"/>
    <w:qFormat/>
    <w:rsid w:val="005B3147"/>
    <w:pPr>
      <w:ind w:left="720"/>
      <w:contextualSpacing/>
      <w:jc w:val="left"/>
    </w:pPr>
    <w:rPr>
      <w:rFonts w:ascii="Cambria" w:eastAsia="MS Mincho" w:hAnsi="Cambria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5B3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uiPriority w:val="34"/>
    <w:locked/>
    <w:rsid w:val="005B3147"/>
    <w:rPr>
      <w:rFonts w:ascii="Cambria" w:eastAsia="MS Mincho" w:hAnsi="Cambria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5B31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B31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314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751C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1CC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4C4B7-12FA-4B49-BE5F-39A5542A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2722</Words>
  <Characters>15517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Айгерем Бахиткириевна</dc:creator>
  <cp:keywords/>
  <dc:description/>
  <cp:lastModifiedBy>Новикова Айгерем Бахиткириевна</cp:lastModifiedBy>
  <cp:revision>52</cp:revision>
  <cp:lastPrinted>2017-12-12T14:10:00Z</cp:lastPrinted>
  <dcterms:created xsi:type="dcterms:W3CDTF">2016-10-27T09:40:00Z</dcterms:created>
  <dcterms:modified xsi:type="dcterms:W3CDTF">2017-12-13T11:43:00Z</dcterms:modified>
</cp:coreProperties>
</file>