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b/>
          <w:bCs/>
          <w:sz w:val="24"/>
          <w:szCs w:val="24"/>
          <w:lang w:eastAsia="ru-RU"/>
        </w:rPr>
        <w:t>ВЫДЕРЖКА ИЗ ЗАКОНА «О ДОНОРСТВЕ КРОВИ И ЕЕ КОМПОНЕНТОВ»</w:t>
      </w:r>
    </w:p>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(в ред. Федеральных законов</w:t>
      </w:r>
    </w:p>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от 04.05.2000 N 58-ФЗ,, от 16.04.2001 N 39-ФЗ,</w:t>
      </w:r>
    </w:p>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от 22.08.2004 N 122-ФЗ, от 29.12.2006 N 258-ФЗ,</w:t>
      </w:r>
    </w:p>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от 18.10.2007 N 230-ФЗ, от 14.07.2008 N 110-ФЗ,</w:t>
      </w:r>
    </w:p>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от 23.07.2008 N 160-ФЗ, от 24.07.2009 N 213-ФЗ,</w:t>
      </w:r>
    </w:p>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с изм., внесенными Федеральным законом от 24.12.2002 N 176-ФЗ)</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Настоящий Закон призван урегулировать отношения, связанные с развитием донорства крови и ее компонентов в Российской Федерации и обеспечением комплекса социальных, экономических, правовых, медицинских мер по организации донорства, защите прав донора.</w:t>
      </w:r>
    </w:p>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b/>
          <w:bCs/>
          <w:sz w:val="24"/>
          <w:szCs w:val="24"/>
          <w:lang w:eastAsia="ru-RU"/>
        </w:rPr>
        <w:t>Принципы донорства крови и ее компонентов</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Донорство крови - свободно выраженный добровольный акт.</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Органы государственной власти Российской Федерации поощряют и поддерживают развитие добровольного безвозмездного (бесплатного) донорства.</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(часть вторая в ред. Федерального закона от 22.08.2004 N 122-ФЗ)</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Кровь и ее компоненты, применяемые в лечебных целях, могут быть получены только от человека.</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Донором крови может быть каждый дееспособный гражданин с 18 лет, прошедший медицинское обследование (в ред. Федерального закона от 22.08.2004 N 122-ФЗ)</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Взятие от донора крови и ее компонентов допустимо только при условии, если здоровью донора не будет причинен вред.</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b/>
          <w:bCs/>
          <w:sz w:val="24"/>
          <w:szCs w:val="24"/>
          <w:lang w:eastAsia="ru-RU"/>
        </w:rPr>
        <w:t xml:space="preserve">ИНТЕРВАЛЫ между днями донорства крови: </w:t>
      </w:r>
      <w:r w:rsidRPr="000C66AA">
        <w:rPr>
          <w:rFonts w:ascii="Times New Roman" w:eastAsia="Times New Roman" w:hAnsi="Times New Roman" w:cs="Times New Roman"/>
          <w:sz w:val="24"/>
          <w:szCs w:val="24"/>
          <w:lang w:eastAsia="ru-RU"/>
        </w:rPr>
        <w:t>каждая последующая процедура кроводачи осуществляется не ранее 60 дней со дня последней кроводачи.</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b/>
          <w:bCs/>
          <w:sz w:val="24"/>
          <w:szCs w:val="24"/>
          <w:lang w:eastAsia="ru-RU"/>
        </w:rPr>
        <w:t>Индивидуальные требования к медицинскому обследованию доноров:</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3.1. Активные доноры крови обоего пола представляют: </w:t>
      </w:r>
      <w:r w:rsidRPr="000C66AA">
        <w:rPr>
          <w:rFonts w:ascii="Times New Roman" w:eastAsia="Times New Roman" w:hAnsi="Times New Roman" w:cs="Times New Roman"/>
          <w:sz w:val="24"/>
          <w:szCs w:val="24"/>
          <w:lang w:eastAsia="ru-RU"/>
        </w:rPr>
        <w:br/>
        <w:t xml:space="preserve">- каждые полгода медицинскую справку амбулаторно- поликлинического учреждения по месту жительства или по месту прикрепления с указанием перенесенных за прошедшее полугодие заболеваний; </w:t>
      </w:r>
      <w:r w:rsidRPr="000C66AA">
        <w:rPr>
          <w:rFonts w:ascii="Times New Roman" w:eastAsia="Times New Roman" w:hAnsi="Times New Roman" w:cs="Times New Roman"/>
          <w:sz w:val="24"/>
          <w:szCs w:val="24"/>
          <w:lang w:eastAsia="ru-RU"/>
        </w:rPr>
        <w:br/>
        <w:t>- один раз в год данные лабораторно - клинического анализа мочи, рентгеноскопического (или флюорографического) обследования органов грудной клетки, электрокардиографии;</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 каждые три месяца справку об отсутствии контакта по гепатиту А; </w:t>
      </w:r>
      <w:r w:rsidRPr="000C66AA">
        <w:rPr>
          <w:rFonts w:ascii="Times New Roman" w:eastAsia="Times New Roman" w:hAnsi="Times New Roman" w:cs="Times New Roman"/>
          <w:sz w:val="24"/>
          <w:szCs w:val="24"/>
          <w:lang w:eastAsia="ru-RU"/>
        </w:rPr>
        <w:br/>
        <w:t>- каждые шесть месяцев справку об отсутствии контакта по гепатитам В и С;</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lastRenderedPageBreak/>
        <w:t>- при каждом обращении для сдачи крови - справку об отсутствии контакта по другим инфекционным заболеваниям.</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3.2. Активные доноры - женщины ежегодно представляют справку о гинекологическом статусе на день выдачи справки (перенесенные заболевания, оперативные вмешательства, роды, отсутствие беременности).</w:t>
      </w:r>
    </w:p>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b/>
          <w:bCs/>
          <w:sz w:val="24"/>
          <w:szCs w:val="24"/>
          <w:lang w:eastAsia="ru-RU"/>
        </w:rPr>
        <w:t xml:space="preserve">ПЕРЕЧЕНЬ </w:t>
      </w:r>
      <w:r w:rsidRPr="000C66AA">
        <w:rPr>
          <w:rFonts w:ascii="Times New Roman" w:eastAsia="Times New Roman" w:hAnsi="Times New Roman" w:cs="Times New Roman"/>
          <w:b/>
          <w:bCs/>
          <w:sz w:val="24"/>
          <w:szCs w:val="24"/>
          <w:lang w:eastAsia="ru-RU"/>
        </w:rPr>
        <w:br/>
        <w:t xml:space="preserve">ПРОТИВОПОКАЗАНИЙ К ДОНОРСТВУ КРОВИ </w:t>
      </w:r>
    </w:p>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b/>
          <w:bCs/>
          <w:sz w:val="24"/>
          <w:szCs w:val="24"/>
          <w:lang w:eastAsia="ru-RU"/>
        </w:rPr>
        <w:t xml:space="preserve">I. АБСОЛЮТНЫЕ ПРОТИВОПОКАЗАНИЯ </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(отвод от донорства независимо от давности заболевания и результатов лечения) </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b/>
          <w:bCs/>
          <w:sz w:val="24"/>
          <w:szCs w:val="24"/>
          <w:lang w:eastAsia="ru-RU"/>
        </w:rPr>
        <w:t xml:space="preserve">1. Гемотрансмиссивные заболевания: </w:t>
      </w:r>
      <w:r w:rsidRPr="000C66AA">
        <w:rPr>
          <w:rFonts w:ascii="Times New Roman" w:eastAsia="Times New Roman" w:hAnsi="Times New Roman" w:cs="Times New Roman"/>
          <w:b/>
          <w:bCs/>
          <w:sz w:val="24"/>
          <w:szCs w:val="24"/>
          <w:lang w:eastAsia="ru-RU"/>
        </w:rPr>
        <w:br/>
        <w:t xml:space="preserve">1.1. Инфекционные: </w:t>
      </w:r>
      <w:r w:rsidRPr="000C66AA">
        <w:rPr>
          <w:rFonts w:ascii="Times New Roman" w:eastAsia="Times New Roman" w:hAnsi="Times New Roman" w:cs="Times New Roman"/>
          <w:b/>
          <w:bCs/>
          <w:sz w:val="24"/>
          <w:szCs w:val="24"/>
          <w:lang w:eastAsia="ru-RU"/>
        </w:rPr>
        <w:br/>
      </w:r>
      <w:r w:rsidRPr="000C66AA">
        <w:rPr>
          <w:rFonts w:ascii="Times New Roman" w:eastAsia="Times New Roman" w:hAnsi="Times New Roman" w:cs="Times New Roman"/>
          <w:sz w:val="24"/>
          <w:szCs w:val="24"/>
          <w:lang w:eastAsia="ru-RU"/>
        </w:rPr>
        <w:t xml:space="preserve">- СПИД, носительство ВИЧ-инфекции и лица, относящиеся к группе </w:t>
      </w:r>
      <w:r w:rsidRPr="000C66AA">
        <w:rPr>
          <w:rFonts w:ascii="Times New Roman" w:eastAsia="Times New Roman" w:hAnsi="Times New Roman" w:cs="Times New Roman"/>
          <w:sz w:val="24"/>
          <w:szCs w:val="24"/>
          <w:lang w:eastAsia="ru-RU"/>
        </w:rPr>
        <w:br/>
        <w:t xml:space="preserve">риска (гомосексуалисты, наркоманы, проститутки) </w:t>
      </w:r>
      <w:r w:rsidRPr="000C66AA">
        <w:rPr>
          <w:rFonts w:ascii="Times New Roman" w:eastAsia="Times New Roman" w:hAnsi="Times New Roman" w:cs="Times New Roman"/>
          <w:sz w:val="24"/>
          <w:szCs w:val="24"/>
          <w:lang w:eastAsia="ru-RU"/>
        </w:rPr>
        <w:br/>
        <w:t xml:space="preserve">- Сифилис, врожденный или приобретенный </w:t>
      </w:r>
      <w:r w:rsidRPr="000C66AA">
        <w:rPr>
          <w:rFonts w:ascii="Times New Roman" w:eastAsia="Times New Roman" w:hAnsi="Times New Roman" w:cs="Times New Roman"/>
          <w:sz w:val="24"/>
          <w:szCs w:val="24"/>
          <w:lang w:eastAsia="ru-RU"/>
        </w:rPr>
        <w:br/>
        <w:t xml:space="preserve">- Вирусные гепатиты, положительный результат исследования на </w:t>
      </w:r>
      <w:r w:rsidRPr="000C66AA">
        <w:rPr>
          <w:rFonts w:ascii="Times New Roman" w:eastAsia="Times New Roman" w:hAnsi="Times New Roman" w:cs="Times New Roman"/>
          <w:sz w:val="24"/>
          <w:szCs w:val="24"/>
          <w:lang w:eastAsia="ru-RU"/>
        </w:rPr>
        <w:br/>
        <w:t xml:space="preserve">маркеры вирусных гепатитов (HBsAg, анти-HCV антител) </w:t>
      </w:r>
      <w:r w:rsidRPr="000C66AA">
        <w:rPr>
          <w:rFonts w:ascii="Times New Roman" w:eastAsia="Times New Roman" w:hAnsi="Times New Roman" w:cs="Times New Roman"/>
          <w:sz w:val="24"/>
          <w:szCs w:val="24"/>
          <w:lang w:eastAsia="ru-RU"/>
        </w:rPr>
        <w:br/>
        <w:t xml:space="preserve">- Туберкулез, все формы </w:t>
      </w:r>
      <w:r w:rsidRPr="000C66AA">
        <w:rPr>
          <w:rFonts w:ascii="Times New Roman" w:eastAsia="Times New Roman" w:hAnsi="Times New Roman" w:cs="Times New Roman"/>
          <w:sz w:val="24"/>
          <w:szCs w:val="24"/>
          <w:lang w:eastAsia="ru-RU"/>
        </w:rPr>
        <w:br/>
        <w:t xml:space="preserve">- Бруцеллез </w:t>
      </w:r>
      <w:r w:rsidRPr="000C66AA">
        <w:rPr>
          <w:rFonts w:ascii="Times New Roman" w:eastAsia="Times New Roman" w:hAnsi="Times New Roman" w:cs="Times New Roman"/>
          <w:sz w:val="24"/>
          <w:szCs w:val="24"/>
          <w:lang w:eastAsia="ru-RU"/>
        </w:rPr>
        <w:br/>
        <w:t xml:space="preserve">- Сыпной тиф </w:t>
      </w:r>
      <w:r w:rsidRPr="000C66AA">
        <w:rPr>
          <w:rFonts w:ascii="Times New Roman" w:eastAsia="Times New Roman" w:hAnsi="Times New Roman" w:cs="Times New Roman"/>
          <w:sz w:val="24"/>
          <w:szCs w:val="24"/>
          <w:lang w:eastAsia="ru-RU"/>
        </w:rPr>
        <w:br/>
        <w:t xml:space="preserve">- Туляремия </w:t>
      </w:r>
      <w:r w:rsidRPr="000C66AA">
        <w:rPr>
          <w:rFonts w:ascii="Times New Roman" w:eastAsia="Times New Roman" w:hAnsi="Times New Roman" w:cs="Times New Roman"/>
          <w:sz w:val="24"/>
          <w:szCs w:val="24"/>
          <w:lang w:eastAsia="ru-RU"/>
        </w:rPr>
        <w:br/>
        <w:t xml:space="preserve">- Лепра. </w:t>
      </w:r>
      <w:r w:rsidRPr="000C66AA">
        <w:rPr>
          <w:rFonts w:ascii="Times New Roman" w:eastAsia="Times New Roman" w:hAnsi="Times New Roman" w:cs="Times New Roman"/>
          <w:sz w:val="24"/>
          <w:szCs w:val="24"/>
          <w:lang w:eastAsia="ru-RU"/>
        </w:rPr>
        <w:br/>
      </w:r>
      <w:r w:rsidRPr="000C66AA">
        <w:rPr>
          <w:rFonts w:ascii="Times New Roman" w:eastAsia="Times New Roman" w:hAnsi="Times New Roman" w:cs="Times New Roman"/>
          <w:b/>
          <w:bCs/>
          <w:sz w:val="24"/>
          <w:szCs w:val="24"/>
          <w:lang w:eastAsia="ru-RU"/>
        </w:rPr>
        <w:t xml:space="preserve">1.2. Паразитарные: </w:t>
      </w:r>
      <w:r w:rsidRPr="000C66AA">
        <w:rPr>
          <w:rFonts w:ascii="Times New Roman" w:eastAsia="Times New Roman" w:hAnsi="Times New Roman" w:cs="Times New Roman"/>
          <w:b/>
          <w:bCs/>
          <w:sz w:val="24"/>
          <w:szCs w:val="24"/>
          <w:lang w:eastAsia="ru-RU"/>
        </w:rPr>
        <w:br/>
      </w:r>
      <w:r w:rsidRPr="000C66AA">
        <w:rPr>
          <w:rFonts w:ascii="Times New Roman" w:eastAsia="Times New Roman" w:hAnsi="Times New Roman" w:cs="Times New Roman"/>
          <w:sz w:val="24"/>
          <w:szCs w:val="24"/>
          <w:lang w:eastAsia="ru-RU"/>
        </w:rPr>
        <w:t xml:space="preserve">- Эхинококкоз </w:t>
      </w:r>
      <w:r w:rsidRPr="000C66AA">
        <w:rPr>
          <w:rFonts w:ascii="Times New Roman" w:eastAsia="Times New Roman" w:hAnsi="Times New Roman" w:cs="Times New Roman"/>
          <w:sz w:val="24"/>
          <w:szCs w:val="24"/>
          <w:lang w:eastAsia="ru-RU"/>
        </w:rPr>
        <w:br/>
        <w:t xml:space="preserve">- Токсоплазмоз </w:t>
      </w:r>
      <w:r w:rsidRPr="000C66AA">
        <w:rPr>
          <w:rFonts w:ascii="Times New Roman" w:eastAsia="Times New Roman" w:hAnsi="Times New Roman" w:cs="Times New Roman"/>
          <w:sz w:val="24"/>
          <w:szCs w:val="24"/>
          <w:lang w:eastAsia="ru-RU"/>
        </w:rPr>
        <w:br/>
        <w:t xml:space="preserve">- Трипаносомоз </w:t>
      </w:r>
      <w:r w:rsidRPr="000C66AA">
        <w:rPr>
          <w:rFonts w:ascii="Times New Roman" w:eastAsia="Times New Roman" w:hAnsi="Times New Roman" w:cs="Times New Roman"/>
          <w:sz w:val="24"/>
          <w:szCs w:val="24"/>
          <w:lang w:eastAsia="ru-RU"/>
        </w:rPr>
        <w:br/>
        <w:t xml:space="preserve">- Филяриатоз </w:t>
      </w:r>
      <w:r w:rsidRPr="000C66AA">
        <w:rPr>
          <w:rFonts w:ascii="Times New Roman" w:eastAsia="Times New Roman" w:hAnsi="Times New Roman" w:cs="Times New Roman"/>
          <w:sz w:val="24"/>
          <w:szCs w:val="24"/>
          <w:lang w:eastAsia="ru-RU"/>
        </w:rPr>
        <w:br/>
        <w:t xml:space="preserve">- Ришта </w:t>
      </w:r>
      <w:r w:rsidRPr="000C66AA">
        <w:rPr>
          <w:rFonts w:ascii="Times New Roman" w:eastAsia="Times New Roman" w:hAnsi="Times New Roman" w:cs="Times New Roman"/>
          <w:sz w:val="24"/>
          <w:szCs w:val="24"/>
          <w:lang w:eastAsia="ru-RU"/>
        </w:rPr>
        <w:br/>
        <w:t xml:space="preserve">- Лейшманиоз. </w:t>
      </w:r>
      <w:r w:rsidRPr="000C66AA">
        <w:rPr>
          <w:rFonts w:ascii="Times New Roman" w:eastAsia="Times New Roman" w:hAnsi="Times New Roman" w:cs="Times New Roman"/>
          <w:sz w:val="24"/>
          <w:szCs w:val="24"/>
          <w:lang w:eastAsia="ru-RU"/>
        </w:rPr>
        <w:br/>
      </w:r>
      <w:r w:rsidRPr="000C66AA">
        <w:rPr>
          <w:rFonts w:ascii="Times New Roman" w:eastAsia="Times New Roman" w:hAnsi="Times New Roman" w:cs="Times New Roman"/>
          <w:b/>
          <w:bCs/>
          <w:sz w:val="24"/>
          <w:szCs w:val="24"/>
          <w:lang w:eastAsia="ru-RU"/>
        </w:rPr>
        <w:t xml:space="preserve">2. Соматические заболевания: </w:t>
      </w:r>
      <w:r w:rsidRPr="000C66AA">
        <w:rPr>
          <w:rFonts w:ascii="Times New Roman" w:eastAsia="Times New Roman" w:hAnsi="Times New Roman" w:cs="Times New Roman"/>
          <w:sz w:val="24"/>
          <w:szCs w:val="24"/>
          <w:lang w:eastAsia="ru-RU"/>
        </w:rPr>
        <w:br/>
        <w:t xml:space="preserve">2.1. Злокачественные новообразования. </w:t>
      </w:r>
      <w:r w:rsidRPr="000C66AA">
        <w:rPr>
          <w:rFonts w:ascii="Times New Roman" w:eastAsia="Times New Roman" w:hAnsi="Times New Roman" w:cs="Times New Roman"/>
          <w:sz w:val="24"/>
          <w:szCs w:val="24"/>
          <w:lang w:eastAsia="ru-RU"/>
        </w:rPr>
        <w:br/>
        <w:t xml:space="preserve">2.2. Болезни крови. </w:t>
      </w:r>
      <w:r w:rsidRPr="000C66AA">
        <w:rPr>
          <w:rFonts w:ascii="Times New Roman" w:eastAsia="Times New Roman" w:hAnsi="Times New Roman" w:cs="Times New Roman"/>
          <w:sz w:val="24"/>
          <w:szCs w:val="24"/>
          <w:lang w:eastAsia="ru-RU"/>
        </w:rPr>
        <w:br/>
        <w:t xml:space="preserve">2.3. Органические заболевания ЦНС. </w:t>
      </w:r>
      <w:r w:rsidRPr="000C66AA">
        <w:rPr>
          <w:rFonts w:ascii="Times New Roman" w:eastAsia="Times New Roman" w:hAnsi="Times New Roman" w:cs="Times New Roman"/>
          <w:sz w:val="24"/>
          <w:szCs w:val="24"/>
          <w:lang w:eastAsia="ru-RU"/>
        </w:rPr>
        <w:br/>
        <w:t xml:space="preserve">2.4. Полное отсутствие слуха и речи. </w:t>
      </w:r>
      <w:r w:rsidRPr="000C66AA">
        <w:rPr>
          <w:rFonts w:ascii="Times New Roman" w:eastAsia="Times New Roman" w:hAnsi="Times New Roman" w:cs="Times New Roman"/>
          <w:sz w:val="24"/>
          <w:szCs w:val="24"/>
          <w:lang w:eastAsia="ru-RU"/>
        </w:rPr>
        <w:br/>
        <w:t xml:space="preserve">2.5. Психические заболевания. </w:t>
      </w:r>
      <w:r w:rsidRPr="000C66AA">
        <w:rPr>
          <w:rFonts w:ascii="Times New Roman" w:eastAsia="Times New Roman" w:hAnsi="Times New Roman" w:cs="Times New Roman"/>
          <w:sz w:val="24"/>
          <w:szCs w:val="24"/>
          <w:lang w:eastAsia="ru-RU"/>
        </w:rPr>
        <w:br/>
        <w:t xml:space="preserve">2.6. Наркомания, алкоголизм. </w:t>
      </w:r>
      <w:r w:rsidRPr="000C66AA">
        <w:rPr>
          <w:rFonts w:ascii="Times New Roman" w:eastAsia="Times New Roman" w:hAnsi="Times New Roman" w:cs="Times New Roman"/>
          <w:sz w:val="24"/>
          <w:szCs w:val="24"/>
          <w:lang w:eastAsia="ru-RU"/>
        </w:rPr>
        <w:br/>
        <w:t xml:space="preserve">2.7. Сердечно - сосудистые заболевания: </w:t>
      </w:r>
      <w:r w:rsidRPr="000C66AA">
        <w:rPr>
          <w:rFonts w:ascii="Times New Roman" w:eastAsia="Times New Roman" w:hAnsi="Times New Roman" w:cs="Times New Roman"/>
          <w:sz w:val="24"/>
          <w:szCs w:val="24"/>
          <w:lang w:eastAsia="ru-RU"/>
        </w:rPr>
        <w:br/>
        <w:t xml:space="preserve">- гипертоническая болезнь II - III ст. </w:t>
      </w:r>
      <w:r w:rsidRPr="000C66AA">
        <w:rPr>
          <w:rFonts w:ascii="Times New Roman" w:eastAsia="Times New Roman" w:hAnsi="Times New Roman" w:cs="Times New Roman"/>
          <w:sz w:val="24"/>
          <w:szCs w:val="24"/>
          <w:lang w:eastAsia="ru-RU"/>
        </w:rPr>
        <w:br/>
        <w:t xml:space="preserve">- ишемическая болезнь сердца </w:t>
      </w:r>
      <w:r w:rsidRPr="000C66AA">
        <w:rPr>
          <w:rFonts w:ascii="Times New Roman" w:eastAsia="Times New Roman" w:hAnsi="Times New Roman" w:cs="Times New Roman"/>
          <w:sz w:val="24"/>
          <w:szCs w:val="24"/>
          <w:lang w:eastAsia="ru-RU"/>
        </w:rPr>
        <w:br/>
        <w:t xml:space="preserve">- атеросклероз, атеросклеротический кардиосклероз </w:t>
      </w:r>
      <w:r w:rsidRPr="000C66AA">
        <w:rPr>
          <w:rFonts w:ascii="Times New Roman" w:eastAsia="Times New Roman" w:hAnsi="Times New Roman" w:cs="Times New Roman"/>
          <w:sz w:val="24"/>
          <w:szCs w:val="24"/>
          <w:lang w:eastAsia="ru-RU"/>
        </w:rPr>
        <w:br/>
        <w:t xml:space="preserve">- облитерирующий эндоартериит, неспецифический аортоартериит, </w:t>
      </w:r>
      <w:r w:rsidRPr="000C66AA">
        <w:rPr>
          <w:rFonts w:ascii="Times New Roman" w:eastAsia="Times New Roman" w:hAnsi="Times New Roman" w:cs="Times New Roman"/>
          <w:sz w:val="24"/>
          <w:szCs w:val="24"/>
          <w:lang w:eastAsia="ru-RU"/>
        </w:rPr>
        <w:br/>
        <w:t xml:space="preserve">рецидивирующий тромбофлебит </w:t>
      </w:r>
      <w:r w:rsidRPr="000C66AA">
        <w:rPr>
          <w:rFonts w:ascii="Times New Roman" w:eastAsia="Times New Roman" w:hAnsi="Times New Roman" w:cs="Times New Roman"/>
          <w:sz w:val="24"/>
          <w:szCs w:val="24"/>
          <w:lang w:eastAsia="ru-RU"/>
        </w:rPr>
        <w:br/>
        <w:t xml:space="preserve">- эндокардит, миокардит </w:t>
      </w:r>
      <w:r w:rsidRPr="000C66AA">
        <w:rPr>
          <w:rFonts w:ascii="Times New Roman" w:eastAsia="Times New Roman" w:hAnsi="Times New Roman" w:cs="Times New Roman"/>
          <w:sz w:val="24"/>
          <w:szCs w:val="24"/>
          <w:lang w:eastAsia="ru-RU"/>
        </w:rPr>
        <w:br/>
        <w:t xml:space="preserve">- порок сердца. </w:t>
      </w:r>
      <w:r w:rsidRPr="000C66AA">
        <w:rPr>
          <w:rFonts w:ascii="Times New Roman" w:eastAsia="Times New Roman" w:hAnsi="Times New Roman" w:cs="Times New Roman"/>
          <w:sz w:val="24"/>
          <w:szCs w:val="24"/>
          <w:lang w:eastAsia="ru-RU"/>
        </w:rPr>
        <w:br/>
        <w:t xml:space="preserve">2.8. Болезни органов дыхания: </w:t>
      </w:r>
      <w:r w:rsidRPr="000C66AA">
        <w:rPr>
          <w:rFonts w:ascii="Times New Roman" w:eastAsia="Times New Roman" w:hAnsi="Times New Roman" w:cs="Times New Roman"/>
          <w:sz w:val="24"/>
          <w:szCs w:val="24"/>
          <w:lang w:eastAsia="ru-RU"/>
        </w:rPr>
        <w:br/>
        <w:t xml:space="preserve">- бронхиальная астма </w:t>
      </w:r>
      <w:r w:rsidRPr="000C66AA">
        <w:rPr>
          <w:rFonts w:ascii="Times New Roman" w:eastAsia="Times New Roman" w:hAnsi="Times New Roman" w:cs="Times New Roman"/>
          <w:sz w:val="24"/>
          <w:szCs w:val="24"/>
          <w:lang w:eastAsia="ru-RU"/>
        </w:rPr>
        <w:br/>
        <w:t xml:space="preserve">- бронхоэктатическая болезнь, эмфизема легких, обструктивный </w:t>
      </w:r>
      <w:r w:rsidRPr="000C66AA">
        <w:rPr>
          <w:rFonts w:ascii="Times New Roman" w:eastAsia="Times New Roman" w:hAnsi="Times New Roman" w:cs="Times New Roman"/>
          <w:sz w:val="24"/>
          <w:szCs w:val="24"/>
          <w:lang w:eastAsia="ru-RU"/>
        </w:rPr>
        <w:br/>
        <w:t xml:space="preserve">бронхит, диффузный пневмосклероз в стадии декомпенсации. </w:t>
      </w:r>
      <w:r w:rsidRPr="000C66AA">
        <w:rPr>
          <w:rFonts w:ascii="Times New Roman" w:eastAsia="Times New Roman" w:hAnsi="Times New Roman" w:cs="Times New Roman"/>
          <w:sz w:val="24"/>
          <w:szCs w:val="24"/>
          <w:lang w:eastAsia="ru-RU"/>
        </w:rPr>
        <w:br/>
      </w:r>
      <w:r w:rsidRPr="000C66AA">
        <w:rPr>
          <w:rFonts w:ascii="Times New Roman" w:eastAsia="Times New Roman" w:hAnsi="Times New Roman" w:cs="Times New Roman"/>
          <w:sz w:val="24"/>
          <w:szCs w:val="24"/>
          <w:lang w:eastAsia="ru-RU"/>
        </w:rPr>
        <w:lastRenderedPageBreak/>
        <w:t xml:space="preserve">2.9. Болезни органов пищеварения: </w:t>
      </w:r>
      <w:r w:rsidRPr="000C66AA">
        <w:rPr>
          <w:rFonts w:ascii="Times New Roman" w:eastAsia="Times New Roman" w:hAnsi="Times New Roman" w:cs="Times New Roman"/>
          <w:sz w:val="24"/>
          <w:szCs w:val="24"/>
          <w:lang w:eastAsia="ru-RU"/>
        </w:rPr>
        <w:br/>
        <w:t xml:space="preserve">- ахилический гастрит </w:t>
      </w:r>
      <w:r w:rsidRPr="000C66AA">
        <w:rPr>
          <w:rFonts w:ascii="Times New Roman" w:eastAsia="Times New Roman" w:hAnsi="Times New Roman" w:cs="Times New Roman"/>
          <w:sz w:val="24"/>
          <w:szCs w:val="24"/>
          <w:lang w:eastAsia="ru-RU"/>
        </w:rPr>
        <w:br/>
        <w:t xml:space="preserve">- язвенная болезнь желудка и двенадцатиперстной кишки. </w:t>
      </w:r>
      <w:r w:rsidRPr="000C66AA">
        <w:rPr>
          <w:rFonts w:ascii="Times New Roman" w:eastAsia="Times New Roman" w:hAnsi="Times New Roman" w:cs="Times New Roman"/>
          <w:sz w:val="24"/>
          <w:szCs w:val="24"/>
          <w:lang w:eastAsia="ru-RU"/>
        </w:rPr>
        <w:br/>
        <w:t xml:space="preserve">2.10. Заболевания печени и желчных путей: </w:t>
      </w:r>
      <w:r w:rsidRPr="000C66AA">
        <w:rPr>
          <w:rFonts w:ascii="Times New Roman" w:eastAsia="Times New Roman" w:hAnsi="Times New Roman" w:cs="Times New Roman"/>
          <w:sz w:val="24"/>
          <w:szCs w:val="24"/>
          <w:lang w:eastAsia="ru-RU"/>
        </w:rPr>
        <w:br/>
        <w:t xml:space="preserve">- хронические заболевания печени, в том числе токсической природы </w:t>
      </w:r>
      <w:r w:rsidRPr="000C66AA">
        <w:rPr>
          <w:rFonts w:ascii="Times New Roman" w:eastAsia="Times New Roman" w:hAnsi="Times New Roman" w:cs="Times New Roman"/>
          <w:sz w:val="24"/>
          <w:szCs w:val="24"/>
          <w:lang w:eastAsia="ru-RU"/>
        </w:rPr>
        <w:br/>
        <w:t xml:space="preserve">и неясной этиологии </w:t>
      </w:r>
      <w:r w:rsidRPr="000C66AA">
        <w:rPr>
          <w:rFonts w:ascii="Times New Roman" w:eastAsia="Times New Roman" w:hAnsi="Times New Roman" w:cs="Times New Roman"/>
          <w:sz w:val="24"/>
          <w:szCs w:val="24"/>
          <w:lang w:eastAsia="ru-RU"/>
        </w:rPr>
        <w:br/>
        <w:t xml:space="preserve">- калькулезный холецистит с повторяющимися приступами и явлениями </w:t>
      </w:r>
      <w:r w:rsidRPr="000C66AA">
        <w:rPr>
          <w:rFonts w:ascii="Times New Roman" w:eastAsia="Times New Roman" w:hAnsi="Times New Roman" w:cs="Times New Roman"/>
          <w:sz w:val="24"/>
          <w:szCs w:val="24"/>
          <w:lang w:eastAsia="ru-RU"/>
        </w:rPr>
        <w:br/>
        <w:t xml:space="preserve">холангита </w:t>
      </w:r>
      <w:r w:rsidRPr="000C66AA">
        <w:rPr>
          <w:rFonts w:ascii="Times New Roman" w:eastAsia="Times New Roman" w:hAnsi="Times New Roman" w:cs="Times New Roman"/>
          <w:sz w:val="24"/>
          <w:szCs w:val="24"/>
          <w:lang w:eastAsia="ru-RU"/>
        </w:rPr>
        <w:br/>
        <w:t xml:space="preserve">- цирроз печени. </w:t>
      </w:r>
      <w:r w:rsidRPr="000C66AA">
        <w:rPr>
          <w:rFonts w:ascii="Times New Roman" w:eastAsia="Times New Roman" w:hAnsi="Times New Roman" w:cs="Times New Roman"/>
          <w:sz w:val="24"/>
          <w:szCs w:val="24"/>
          <w:lang w:eastAsia="ru-RU"/>
        </w:rPr>
        <w:br/>
        <w:t xml:space="preserve">2.11. Заболевания почек и мочевыводящих путей в стадии декомпенсации: </w:t>
      </w:r>
      <w:r w:rsidRPr="000C66AA">
        <w:rPr>
          <w:rFonts w:ascii="Times New Roman" w:eastAsia="Times New Roman" w:hAnsi="Times New Roman" w:cs="Times New Roman"/>
          <w:sz w:val="24"/>
          <w:szCs w:val="24"/>
          <w:lang w:eastAsia="ru-RU"/>
        </w:rPr>
        <w:br/>
        <w:t xml:space="preserve">- диффузные и очаговые поражения почек </w:t>
      </w:r>
      <w:r w:rsidRPr="000C66AA">
        <w:rPr>
          <w:rFonts w:ascii="Times New Roman" w:eastAsia="Times New Roman" w:hAnsi="Times New Roman" w:cs="Times New Roman"/>
          <w:sz w:val="24"/>
          <w:szCs w:val="24"/>
          <w:lang w:eastAsia="ru-RU"/>
        </w:rPr>
        <w:br/>
        <w:t xml:space="preserve">- мочекаменная болезнь. </w:t>
      </w:r>
      <w:r w:rsidRPr="000C66AA">
        <w:rPr>
          <w:rFonts w:ascii="Times New Roman" w:eastAsia="Times New Roman" w:hAnsi="Times New Roman" w:cs="Times New Roman"/>
          <w:sz w:val="24"/>
          <w:szCs w:val="24"/>
          <w:lang w:eastAsia="ru-RU"/>
        </w:rPr>
        <w:br/>
        <w:t xml:space="preserve">2.12. Диффузные заболевания соединительной ткани. </w:t>
      </w:r>
      <w:r w:rsidRPr="000C66AA">
        <w:rPr>
          <w:rFonts w:ascii="Times New Roman" w:eastAsia="Times New Roman" w:hAnsi="Times New Roman" w:cs="Times New Roman"/>
          <w:sz w:val="24"/>
          <w:szCs w:val="24"/>
          <w:lang w:eastAsia="ru-RU"/>
        </w:rPr>
        <w:br/>
        <w:t xml:space="preserve">2.13. Лучевая болезнь. </w:t>
      </w:r>
      <w:r w:rsidRPr="000C66AA">
        <w:rPr>
          <w:rFonts w:ascii="Times New Roman" w:eastAsia="Times New Roman" w:hAnsi="Times New Roman" w:cs="Times New Roman"/>
          <w:sz w:val="24"/>
          <w:szCs w:val="24"/>
          <w:lang w:eastAsia="ru-RU"/>
        </w:rPr>
        <w:br/>
        <w:t xml:space="preserve">2.14. Болезни эндокринной системы в случае выраженного нарушения функций и обмена веществ. </w:t>
      </w:r>
      <w:r w:rsidRPr="000C66AA">
        <w:rPr>
          <w:rFonts w:ascii="Times New Roman" w:eastAsia="Times New Roman" w:hAnsi="Times New Roman" w:cs="Times New Roman"/>
          <w:sz w:val="24"/>
          <w:szCs w:val="24"/>
          <w:lang w:eastAsia="ru-RU"/>
        </w:rPr>
        <w:br/>
        <w:t xml:space="preserve">2.15. Болезни ЛОР-органов: </w:t>
      </w:r>
      <w:r w:rsidRPr="000C66AA">
        <w:rPr>
          <w:rFonts w:ascii="Times New Roman" w:eastAsia="Times New Roman" w:hAnsi="Times New Roman" w:cs="Times New Roman"/>
          <w:sz w:val="24"/>
          <w:szCs w:val="24"/>
          <w:lang w:eastAsia="ru-RU"/>
        </w:rPr>
        <w:br/>
        <w:t xml:space="preserve">- озена </w:t>
      </w:r>
      <w:r w:rsidRPr="000C66AA">
        <w:rPr>
          <w:rFonts w:ascii="Times New Roman" w:eastAsia="Times New Roman" w:hAnsi="Times New Roman" w:cs="Times New Roman"/>
          <w:sz w:val="24"/>
          <w:szCs w:val="24"/>
          <w:lang w:eastAsia="ru-RU"/>
        </w:rPr>
        <w:br/>
        <w:t xml:space="preserve">- прочие острые и хронические тяжелые гнойно - воспалительные </w:t>
      </w:r>
      <w:r w:rsidRPr="000C66AA">
        <w:rPr>
          <w:rFonts w:ascii="Times New Roman" w:eastAsia="Times New Roman" w:hAnsi="Times New Roman" w:cs="Times New Roman"/>
          <w:sz w:val="24"/>
          <w:szCs w:val="24"/>
          <w:lang w:eastAsia="ru-RU"/>
        </w:rPr>
        <w:br/>
        <w:t xml:space="preserve">заболевания. </w:t>
      </w:r>
      <w:r w:rsidRPr="000C66AA">
        <w:rPr>
          <w:rFonts w:ascii="Times New Roman" w:eastAsia="Times New Roman" w:hAnsi="Times New Roman" w:cs="Times New Roman"/>
          <w:sz w:val="24"/>
          <w:szCs w:val="24"/>
          <w:lang w:eastAsia="ru-RU"/>
        </w:rPr>
        <w:br/>
        <w:t xml:space="preserve">2.16. Глазные болезни: </w:t>
      </w:r>
      <w:r w:rsidRPr="000C66AA">
        <w:rPr>
          <w:rFonts w:ascii="Times New Roman" w:eastAsia="Times New Roman" w:hAnsi="Times New Roman" w:cs="Times New Roman"/>
          <w:sz w:val="24"/>
          <w:szCs w:val="24"/>
          <w:lang w:eastAsia="ru-RU"/>
        </w:rPr>
        <w:br/>
        <w:t xml:space="preserve">- остаточные явления увеита (ирит, иридоциклит, хориоретинит) </w:t>
      </w:r>
      <w:r w:rsidRPr="000C66AA">
        <w:rPr>
          <w:rFonts w:ascii="Times New Roman" w:eastAsia="Times New Roman" w:hAnsi="Times New Roman" w:cs="Times New Roman"/>
          <w:sz w:val="24"/>
          <w:szCs w:val="24"/>
          <w:lang w:eastAsia="ru-RU"/>
        </w:rPr>
        <w:br/>
        <w:t xml:space="preserve">- высокая миопия (6 Д и более) </w:t>
      </w:r>
      <w:r w:rsidRPr="000C66AA">
        <w:rPr>
          <w:rFonts w:ascii="Times New Roman" w:eastAsia="Times New Roman" w:hAnsi="Times New Roman" w:cs="Times New Roman"/>
          <w:sz w:val="24"/>
          <w:szCs w:val="24"/>
          <w:lang w:eastAsia="ru-RU"/>
        </w:rPr>
        <w:br/>
        <w:t xml:space="preserve">- трахома </w:t>
      </w:r>
      <w:r w:rsidRPr="000C66AA">
        <w:rPr>
          <w:rFonts w:ascii="Times New Roman" w:eastAsia="Times New Roman" w:hAnsi="Times New Roman" w:cs="Times New Roman"/>
          <w:sz w:val="24"/>
          <w:szCs w:val="24"/>
          <w:lang w:eastAsia="ru-RU"/>
        </w:rPr>
        <w:br/>
        <w:t xml:space="preserve">- полная слепота. </w:t>
      </w:r>
      <w:r w:rsidRPr="000C66AA">
        <w:rPr>
          <w:rFonts w:ascii="Times New Roman" w:eastAsia="Times New Roman" w:hAnsi="Times New Roman" w:cs="Times New Roman"/>
          <w:sz w:val="24"/>
          <w:szCs w:val="24"/>
          <w:lang w:eastAsia="ru-RU"/>
        </w:rPr>
        <w:br/>
        <w:t xml:space="preserve">2.17. Кожные болезни: </w:t>
      </w:r>
      <w:r w:rsidRPr="000C66AA">
        <w:rPr>
          <w:rFonts w:ascii="Times New Roman" w:eastAsia="Times New Roman" w:hAnsi="Times New Roman" w:cs="Times New Roman"/>
          <w:sz w:val="24"/>
          <w:szCs w:val="24"/>
          <w:lang w:eastAsia="ru-RU"/>
        </w:rPr>
        <w:br/>
        <w:t xml:space="preserve">- распространенные заболевания кожи воспалительного и </w:t>
      </w:r>
      <w:r w:rsidRPr="000C66AA">
        <w:rPr>
          <w:rFonts w:ascii="Times New Roman" w:eastAsia="Times New Roman" w:hAnsi="Times New Roman" w:cs="Times New Roman"/>
          <w:sz w:val="24"/>
          <w:szCs w:val="24"/>
          <w:lang w:eastAsia="ru-RU"/>
        </w:rPr>
        <w:br/>
        <w:t xml:space="preserve">инфекционного характера </w:t>
      </w:r>
      <w:r w:rsidRPr="000C66AA">
        <w:rPr>
          <w:rFonts w:ascii="Times New Roman" w:eastAsia="Times New Roman" w:hAnsi="Times New Roman" w:cs="Times New Roman"/>
          <w:sz w:val="24"/>
          <w:szCs w:val="24"/>
          <w:lang w:eastAsia="ru-RU"/>
        </w:rPr>
        <w:br/>
        <w:t xml:space="preserve">- генерализованный псориаз, эритродермия, экземы, пиодермия, </w:t>
      </w:r>
      <w:r w:rsidRPr="000C66AA">
        <w:rPr>
          <w:rFonts w:ascii="Times New Roman" w:eastAsia="Times New Roman" w:hAnsi="Times New Roman" w:cs="Times New Roman"/>
          <w:sz w:val="24"/>
          <w:szCs w:val="24"/>
          <w:lang w:eastAsia="ru-RU"/>
        </w:rPr>
        <w:br/>
        <w:t xml:space="preserve">сикоз, красная волчанка, пузырчатые дерматозы </w:t>
      </w:r>
      <w:r w:rsidRPr="000C66AA">
        <w:rPr>
          <w:rFonts w:ascii="Times New Roman" w:eastAsia="Times New Roman" w:hAnsi="Times New Roman" w:cs="Times New Roman"/>
          <w:sz w:val="24"/>
          <w:szCs w:val="24"/>
          <w:lang w:eastAsia="ru-RU"/>
        </w:rPr>
        <w:br/>
        <w:t xml:space="preserve">- грибковые поражения кожи (микроспория, трихофития, фавус, </w:t>
      </w:r>
      <w:r w:rsidRPr="000C66AA">
        <w:rPr>
          <w:rFonts w:ascii="Times New Roman" w:eastAsia="Times New Roman" w:hAnsi="Times New Roman" w:cs="Times New Roman"/>
          <w:sz w:val="24"/>
          <w:szCs w:val="24"/>
          <w:lang w:eastAsia="ru-RU"/>
        </w:rPr>
        <w:br/>
        <w:t xml:space="preserve">эпидермофития) и внутренних органов (глубокие микозы) </w:t>
      </w:r>
      <w:r w:rsidRPr="000C66AA">
        <w:rPr>
          <w:rFonts w:ascii="Times New Roman" w:eastAsia="Times New Roman" w:hAnsi="Times New Roman" w:cs="Times New Roman"/>
          <w:sz w:val="24"/>
          <w:szCs w:val="24"/>
          <w:lang w:eastAsia="ru-RU"/>
        </w:rPr>
        <w:br/>
        <w:t xml:space="preserve">- гнойничковые заболевания кожи (пиодермия, фурункулез, сикоз). </w:t>
      </w:r>
      <w:r w:rsidRPr="000C66AA">
        <w:rPr>
          <w:rFonts w:ascii="Times New Roman" w:eastAsia="Times New Roman" w:hAnsi="Times New Roman" w:cs="Times New Roman"/>
          <w:sz w:val="24"/>
          <w:szCs w:val="24"/>
          <w:lang w:eastAsia="ru-RU"/>
        </w:rPr>
        <w:br/>
        <w:t xml:space="preserve">2.18. Остеомиелит острый и хронический. </w:t>
      </w:r>
      <w:r w:rsidRPr="000C66AA">
        <w:rPr>
          <w:rFonts w:ascii="Times New Roman" w:eastAsia="Times New Roman" w:hAnsi="Times New Roman" w:cs="Times New Roman"/>
          <w:sz w:val="24"/>
          <w:szCs w:val="24"/>
          <w:lang w:eastAsia="ru-RU"/>
        </w:rPr>
        <w:br/>
        <w:t xml:space="preserve">2.19. Оперативные вмешательства по поводу резекции органа (желудок, почка, желчный пузырь, селезенка, яичники, матка и пр.) и трансплантации органов и тканей. </w:t>
      </w:r>
    </w:p>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b/>
          <w:bCs/>
          <w:sz w:val="24"/>
          <w:szCs w:val="24"/>
          <w:lang w:eastAsia="ru-RU"/>
        </w:rPr>
        <w:t xml:space="preserve">II. ВРЕМЕННЫЕ ПРОТИВОПОКАЗАНИЯ </w:t>
      </w:r>
    </w:p>
    <w:tbl>
      <w:tblPr>
        <w:tblW w:w="5000" w:type="pct"/>
        <w:tblCellSpacing w:w="0" w:type="dxa"/>
        <w:tblCellMar>
          <w:left w:w="0" w:type="dxa"/>
          <w:right w:w="0" w:type="dxa"/>
        </w:tblCellMar>
        <w:tblLook w:val="04A0"/>
      </w:tblPr>
      <w:tblGrid>
        <w:gridCol w:w="6885"/>
        <w:gridCol w:w="2470"/>
      </w:tblGrid>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Наименования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Срок отвода от донорства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 Факторы заражения гемотрансмиссивными заболеваниями: </w:t>
            </w:r>
          </w:p>
        </w:tc>
        <w:tc>
          <w:tcPr>
            <w:tcW w:w="0" w:type="auto"/>
            <w:hideMark/>
          </w:tcPr>
          <w:p w:rsidR="000C66AA" w:rsidRPr="000C66AA" w:rsidRDefault="000C66AA" w:rsidP="000C66AA">
            <w:pPr>
              <w:spacing w:after="0" w:line="240" w:lineRule="auto"/>
              <w:rPr>
                <w:rFonts w:ascii="Times New Roman" w:eastAsia="Times New Roman" w:hAnsi="Times New Roman" w:cs="Times New Roman"/>
                <w:sz w:val="24"/>
                <w:szCs w:val="24"/>
                <w:lang w:eastAsia="ru-RU"/>
              </w:rPr>
            </w:pP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1.1. Трансфузии крови, ее компонентов (исключение составляют ожоговые реконвалесценты и лица, иммунизированные к резус - фактору)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6 месяцев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1.2. Оперативные вмешательства, в т.ч. аборты (необходимо представление медицинской справки) (выписки из истории болезни) о характере и дате операции)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6 месяцев со дня оперативного вмешательства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1.3. Нанесение татуировки или лечение иглоукалыванием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 год с момента окончания процедур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1.4. Пребывание в загранкомандировках длительностью более 2 месяцев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6 месяцев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lastRenderedPageBreak/>
              <w:t xml:space="preserve">1.5. Пребывание в эндемичных по малярии странах тропического и субтропического климата (Азия, Африка, Южная и Центральная Америка) более 3 месяцев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3 года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1.6. Контакт с больными гепатитами: </w:t>
            </w:r>
          </w:p>
        </w:tc>
        <w:tc>
          <w:tcPr>
            <w:tcW w:w="0" w:type="auto"/>
            <w:hideMark/>
          </w:tcPr>
          <w:p w:rsidR="000C66AA" w:rsidRPr="000C66AA" w:rsidRDefault="000C66AA" w:rsidP="000C66AA">
            <w:pPr>
              <w:spacing w:after="0" w:line="240" w:lineRule="auto"/>
              <w:rPr>
                <w:rFonts w:ascii="Times New Roman" w:eastAsia="Times New Roman" w:hAnsi="Times New Roman" w:cs="Times New Roman"/>
                <w:sz w:val="24"/>
                <w:szCs w:val="24"/>
                <w:lang w:eastAsia="ru-RU"/>
              </w:rPr>
            </w:pP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гепатит А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3 месяца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гепатиты В и С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 год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2. Перенесенные заболевания: </w:t>
            </w:r>
          </w:p>
        </w:tc>
        <w:tc>
          <w:tcPr>
            <w:tcW w:w="0" w:type="auto"/>
            <w:hideMark/>
          </w:tcPr>
          <w:p w:rsidR="000C66AA" w:rsidRPr="000C66AA" w:rsidRDefault="000C66AA" w:rsidP="000C66AA">
            <w:pPr>
              <w:spacing w:after="0" w:line="240" w:lineRule="auto"/>
              <w:rPr>
                <w:rFonts w:ascii="Times New Roman" w:eastAsia="Times New Roman" w:hAnsi="Times New Roman" w:cs="Times New Roman"/>
                <w:sz w:val="24"/>
                <w:szCs w:val="24"/>
                <w:lang w:eastAsia="ru-RU"/>
              </w:rPr>
            </w:pP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2.1. Инфекционные заболевания, не указанные в разделе "Абсолютные противопоказания": </w:t>
            </w:r>
          </w:p>
        </w:tc>
        <w:tc>
          <w:tcPr>
            <w:tcW w:w="0" w:type="auto"/>
            <w:hideMark/>
          </w:tcPr>
          <w:p w:rsidR="000C66AA" w:rsidRPr="000C66AA" w:rsidRDefault="000C66AA" w:rsidP="000C66AA">
            <w:pPr>
              <w:spacing w:after="0" w:line="240" w:lineRule="auto"/>
              <w:rPr>
                <w:rFonts w:ascii="Times New Roman" w:eastAsia="Times New Roman" w:hAnsi="Times New Roman" w:cs="Times New Roman"/>
                <w:sz w:val="24"/>
                <w:szCs w:val="24"/>
                <w:lang w:eastAsia="ru-RU"/>
              </w:rPr>
            </w:pP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 малярия в анамнезе при отсутствии симптомов и отрицательных результатов иммунологических тестов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3 года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 брюшной тиф после выздоровления и полного клинического обследования при отсутствии выраженных функциональных расстройств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 год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 ангина, грипп, ОРВИ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 месяц после выздоровления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2.2. Прочие инфекционные заболевания, не указанные в разделе "Абсолютные противопоказания" и п. 2.1 настоящего раздела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6 месяцев после выздоровления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2.3. Экстракция зуба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10 дней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2.4. Острые или хронические воспалительные процессы в стадии обострения независимо от локализации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 месяц после купирования острого периода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2.5. Вегето - сосудистая дистония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 месяц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2.6. Аллергические заболевания в стадии обострения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2 месяца после купирования острого периода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3. Период беременности и лактации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 год после родов, 3 месяца после окончания лактации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4. Период менструации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5 дней со дня окончания менструации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5. Прививки: </w:t>
            </w:r>
          </w:p>
        </w:tc>
        <w:tc>
          <w:tcPr>
            <w:tcW w:w="0" w:type="auto"/>
            <w:hideMark/>
          </w:tcPr>
          <w:p w:rsidR="000C66AA" w:rsidRPr="000C66AA" w:rsidRDefault="000C66AA" w:rsidP="000C66AA">
            <w:pPr>
              <w:spacing w:after="0" w:line="240" w:lineRule="auto"/>
              <w:rPr>
                <w:rFonts w:ascii="Times New Roman" w:eastAsia="Times New Roman" w:hAnsi="Times New Roman" w:cs="Times New Roman"/>
                <w:sz w:val="24"/>
                <w:szCs w:val="24"/>
                <w:lang w:eastAsia="ru-RU"/>
              </w:rPr>
            </w:pP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 прививка убитыми вакцинами (гепатит В, столбняк, дифтерия, коклюш, паратиф, холера, грипп), анатоксинами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10 дней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 прививка живыми вакцинами (бруцеллез, чума, туляремия, вакцина БЦЖ, оспа, краснуха, полимиелит перорально), введение противостолбнячной сыворотки (при отсутствии выраженных воспалительных явлений на месте инъекции)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 месяц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 введение иммуноглобулина против гепатита В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 год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 прививка вакциной против бешенства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2 недели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6. Прием лекарственных препаратов: </w:t>
            </w:r>
          </w:p>
        </w:tc>
        <w:tc>
          <w:tcPr>
            <w:tcW w:w="0" w:type="auto"/>
            <w:hideMark/>
          </w:tcPr>
          <w:p w:rsidR="000C66AA" w:rsidRPr="000C66AA" w:rsidRDefault="000C66AA" w:rsidP="000C66AA">
            <w:pPr>
              <w:spacing w:after="0" w:line="240" w:lineRule="auto"/>
              <w:rPr>
                <w:rFonts w:ascii="Times New Roman" w:eastAsia="Times New Roman" w:hAnsi="Times New Roman" w:cs="Times New Roman"/>
                <w:sz w:val="24"/>
                <w:szCs w:val="24"/>
                <w:lang w:eastAsia="ru-RU"/>
              </w:rPr>
            </w:pP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 антибиотики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2 недели после окончания приема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 анальгетики, салицилаты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3 дня после окончания приема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7. Прием алкоголя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48 часов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8. Изменения биохимических показателей крови: </w:t>
            </w:r>
          </w:p>
        </w:tc>
        <w:tc>
          <w:tcPr>
            <w:tcW w:w="0" w:type="auto"/>
            <w:hideMark/>
          </w:tcPr>
          <w:p w:rsidR="000C66AA" w:rsidRPr="000C66AA" w:rsidRDefault="000C66AA" w:rsidP="000C66AA">
            <w:pPr>
              <w:spacing w:after="0" w:line="240" w:lineRule="auto"/>
              <w:rPr>
                <w:rFonts w:ascii="Times New Roman" w:eastAsia="Times New Roman" w:hAnsi="Times New Roman" w:cs="Times New Roman"/>
                <w:sz w:val="24"/>
                <w:szCs w:val="24"/>
                <w:lang w:eastAsia="ru-RU"/>
              </w:rPr>
            </w:pP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 повышение активности аланин - аминотрансферазы (АЛТ) менее чем в 2 раза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3 месяца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 повторное повышение или увеличение АЛТ в 2 и более раз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отстранение от донорства и направление на </w:t>
            </w:r>
            <w:r w:rsidRPr="000C66AA">
              <w:rPr>
                <w:rFonts w:ascii="Times New Roman" w:eastAsia="Times New Roman" w:hAnsi="Times New Roman" w:cs="Times New Roman"/>
                <w:sz w:val="24"/>
                <w:szCs w:val="24"/>
                <w:lang w:eastAsia="ru-RU"/>
              </w:rPr>
              <w:lastRenderedPageBreak/>
              <w:t xml:space="preserve">обследование </w:t>
            </w:r>
          </w:p>
        </w:tc>
      </w:tr>
      <w:tr w:rsidR="000C66AA" w:rsidRPr="000C66AA" w:rsidTr="000C66AA">
        <w:trPr>
          <w:tblCellSpacing w:w="0" w:type="dxa"/>
        </w:trPr>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lastRenderedPageBreak/>
              <w:t xml:space="preserve">- диспротеинемия </w:t>
            </w:r>
          </w:p>
        </w:tc>
        <w:tc>
          <w:tcPr>
            <w:tcW w:w="0" w:type="auto"/>
            <w:hideMark/>
          </w:tcPr>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1 месяц </w:t>
            </w:r>
          </w:p>
        </w:tc>
      </w:tr>
    </w:tbl>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При наличии у донора заболеваний, не вошедших в данный Перечень, вопрос о допуске к донорству решается комиссионно врачом - трансфузиологом и соответствующим(ими) специалистом(ами).</w:t>
      </w:r>
    </w:p>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b/>
          <w:bCs/>
          <w:sz w:val="24"/>
          <w:szCs w:val="24"/>
          <w:lang w:eastAsia="ru-RU"/>
        </w:rPr>
        <w:t>Социальная поддержка доноров</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Федеральный закон от 22.08.2004 N 122-ФЗ "О внесении изменений в законодательные акты Российской Федерации..." с 1 января 2005 г. значительно сократил перечень мер социальной поддержки, предоставляемых донору, установленных статьями 9-11 Закона РФ от 09.06.1993 N 5142-1 "О донорстве крови и ее компонентов" (далее - Закон о донорстве). Статья 9 Закона о донорстве теперь гарантирует только обеспечение донора в день сдачи крови бесплатным питанием за счет средств бюджета, осуществляющего финансовое обеспечение организации здравоохранения, занимающейся заготовкой донорской крови. Дополнительные меры социальной поддержки, предоставляемые донору, сдавшему в течение года кровь и (или) ее компоненты в суммарном количестве, равном двум максимально допустимым дозам, предусмотренные ст. 10 Закона о донорстве, теперь включают:</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право на получение пособия по временной нетрудоспособности при всех видах заболеваний в размере полного заработка независимо от трудового стажа в течение года;</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 первоочередное выделение по месту работы или учебы льготных путевок для санаторно-курортного лечения в течение года. Лица, награжденные знаком "Почетный донор России", теперь имеют право: </w:t>
      </w:r>
      <w:r w:rsidRPr="000C66AA">
        <w:rPr>
          <w:rFonts w:ascii="Times New Roman" w:eastAsia="Times New Roman" w:hAnsi="Times New Roman" w:cs="Times New Roman"/>
          <w:sz w:val="24"/>
          <w:szCs w:val="24"/>
          <w:lang w:eastAsia="ru-RU"/>
        </w:rPr>
        <w:br/>
        <w:t>- на внеочередное лечение в государственных или муниципальных организациях здравоохранения в рамках Программы государственных гарантий оказания гражданам Российской Федерации бесплатной медицинской помощи;</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первоочередное приобретение по месту работы или учебы льготных путевок для санаторно-курортного лечения;</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предоставление ежегодного оплачиваемого отпуска в удобное для них время года;</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 ежегодную денежную выплату в размере (по состоянию на 2010 год) 8000 руб. в порядке, устанавливаемом Правительством РФ. Средства на данную выплату в виде субвенции бюджетам субъектов РФ, а также размер ее индексации предусматриваются федеральным законом о федеральном бюджете на соответствующий год (ст. 11 Закона о донорстве). </w:t>
      </w:r>
    </w:p>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b/>
          <w:bCs/>
          <w:sz w:val="24"/>
          <w:szCs w:val="24"/>
          <w:lang w:eastAsia="ru-RU"/>
        </w:rPr>
        <w:t>Гарантии и компенсации донорам по Трудовому кодексу РФ</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В соответствии со ст. 186 ТК РФ в день сдачи крови и ее компонентов, а также в день связанного с этим медицинского обследования работник освобождается от работы. В случае если по соглашению с работодателем работник в день сдачи крови и ее компонентов вышел на работу (за исключением тяжелых работ и работ с вредными и (или) опасными условиями труда, когда выход работника на работу в этот день невозможен), ему предоставляется по его желанию другой день отдыха. В случае сдачи крови и ее компонентов в период ежегодного оплачиваемого отпуска, в выходной или нерабочий праздничный день работнику по его желанию предоставляется другой день </w:t>
      </w:r>
      <w:r w:rsidRPr="000C66AA">
        <w:rPr>
          <w:rFonts w:ascii="Times New Roman" w:eastAsia="Times New Roman" w:hAnsi="Times New Roman" w:cs="Times New Roman"/>
          <w:sz w:val="24"/>
          <w:szCs w:val="24"/>
          <w:lang w:eastAsia="ru-RU"/>
        </w:rPr>
        <w:lastRenderedPageBreak/>
        <w:t xml:space="preserve">отдыха. Если работник сдавал кровь в период освобождения от работы по болезни, то другой день отдыха ему не предоставляется. После каждого дня сдачи крови и ее компонентов работнику предоставляется дополнительный день отдыха. Этот день отдыха по желанию работника может быть присоединен к ежегодному оплачиваемому отпуску или использован в другое время в течение календарного года после дня сдачи крови и ее компонентов. Работодатель сохраняет за работником его средний заработок за дни сдачи крови и ее компонентов и предоставленные в связи с этим дни отдыха. Для всех случаев определения среднего заработка, предусмотренных Трудовым кодексом РФ, устанавливается единый порядок его исчисления (ст. 139 ТК РФ). Данный порядок установлен Положением об особенностях порядка исчисления средней заработной платы, утвержденным Постановлением Правительства РФ от 11.04.2003 N 213. </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Для расчета среднего заработка учитываются все предусмотренные системой оплаты труда виды выплат, применяемые в соответствующей организации, независимо от источников этих выплат (п. 2 Положения). Расчет среднего заработка работника независимо от режима его работы производится исходя из фактически начисленной ему заработной платы и фактически отработанного им времени за 12 месяцев, предшествующих моменту выплаты (ст. 139 ТК РФ, п. 3 Положения). </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Если раньше правила ст. 186 ТК РФ распространялись только на доноров, сдающих кровь бесплатно, то с 1 января 2005 г. они распространяются и на лиц, делающих это на возмездной основе (п. 10 ст. 138 Федерального закона от 22.08.2004 N 122-ФЗ). В соответствии со ст. 121 ТК РФ дни сдачи крови и ее компонентов, а также дни медицинского обследования работников, являющихся донорами, включаются в стаж работы, дающий право на ежегодный основной оплачиваемый отпуск. </w:t>
      </w:r>
    </w:p>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b/>
          <w:bCs/>
          <w:sz w:val="24"/>
          <w:szCs w:val="24"/>
          <w:lang w:eastAsia="ru-RU"/>
        </w:rPr>
        <w:t>Оформление освобождения от работы</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Работник, решивший сдать кровь, должен известить об этом работодателя в письменной форме. Это необходимо сделать для того, чтобы в организации смогли найти замену отсутствующему работнику или скорректировать свою деятельность на эти дни. </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Согласно ст. 165 ТК РФ для выполнения государственных и общественных обязанностей, к которым относится и донорство, работодатель обязан освободить работника от основной работы на период их исполнения. В том случае, если работодатель не отпустит работника сдавать кровь, но тот все же пойдет ее сдавать, такое оставление работы не может считаться прогулом. </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Для подтверждения сдачи крови и ее компонентов работник обязан представить на работу справку по форме N 401/у (Приказ Минздрава России от 14.09.2001 г. N 364 "Об утверждении Порядка медицинского обследования донора крови и ее компонентов"). </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Форма справки утверждена Приказом Минздрава СССР от 07.08.1985 N 1055 "Об учреждении форм первичной медицинской документации для учреждения службы крови". </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А как быть, если работник сдавал кровь, не известив об этом работодателя? В том случае, если сдача крови происходила в период ежегодного оплачиваемого отпуска, в выходной или нерабочий праздничный день, согласие на это работодателя и не требуется. На него лишь будет возложена обязанность, предусмотренная ст. 186 ТК РФ, по предоставлению работнику по его желанию другого дня отдыха. </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lastRenderedPageBreak/>
        <w:t>Если работодатель такой день отдыха не предоставит, то работник может использовать его самостоятельно. В этом случае отсутствие донора на работе также не будет считаться прогулом. В соответствии с п. 39 Постановления Пленума ВС РФ от 17.03.2004 N 2 "О применении судами Российской Федерации Трудового кодекса Российской Федерации" прогулом признается самовольное использование дней отгулов и самовольный уход в отпуск (основной, дополнительный).</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При этом необходимо учитывать, что не является прогулом использование работником дней отдыха в случае, когда работодатель вопреки закону отказал в их предоставлении и время использования работником таких дней не зависело от усмотрения работодателя (например, отказ работнику, являющемуся донором, в предоставлении в соответствии со ст. 186 ТК РФ дня отдыха непосредственно после каждого дня сдачи крови и ее компонентов).</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Что же касается ситуации, когда работник не извещает работодателя о сдаче крови, а представляет справку о сдаче крови лишь после отсутствия на работе, то формально такое отсутствие на работе прогулом считается. </w:t>
      </w:r>
    </w:p>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b/>
          <w:bCs/>
          <w:sz w:val="24"/>
          <w:szCs w:val="24"/>
          <w:lang w:eastAsia="ru-RU"/>
        </w:rPr>
        <w:t>Налогообложение выплат донорам</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Вознаграждение за сдачу крови, полученное работником-донором в медицинском учреждении, не облагается НДФЛ в соответствии с п. 4 ст. 217 НК РФ. Доход донора в виде сохраненного среднего заработка за дни сдачи и предоставленные в связи с этим дни отдыха включается в налоговую базу по налогу на доходы физических лиц (п. 1 ст. 210 НК РФ), а также признается объектом налогообложения по единому социальному налогу (п. 1 ст. 236 НК РФ) и страховым взносам на обязательное пенсионное страхование (п. 2 ст. 10 Федерального закона от 15.12.2001 N 167-ФЗ "Об обязательном пенсионном страховании в Российской Федерации"). </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На средний заработок, выплаченный донору, организация также начисляет страховые взносы на обязательное социальное страхование от несчастных случаев на производстве и профессиональных заболеваний (п. 3 Правил начисления, учета и расходования средств на осуществление обязательного социального страхования от несчастных случаев на производстве и профессиональных заболеваний, утвержденных Постановлением Правительства РФ от 02.03.2000 N 184). </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Расходы на оплату труда доноров за дни обследования, сдачи крови и отдыха, предоставляемые после каждого дня сдачи крови, учитываются в составе расходов в целях обложения налогом на прибыль (п. 20 ст. 255 НК РФ). </w:t>
      </w:r>
    </w:p>
    <w:p w:rsidR="000C66AA" w:rsidRPr="000C66AA" w:rsidRDefault="000C66AA" w:rsidP="000C66AA">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C66AA">
        <w:rPr>
          <w:rFonts w:ascii="Times New Roman" w:eastAsia="Times New Roman" w:hAnsi="Times New Roman" w:cs="Times New Roman"/>
          <w:b/>
          <w:bCs/>
          <w:sz w:val="24"/>
          <w:szCs w:val="24"/>
          <w:lang w:eastAsia="ru-RU"/>
        </w:rPr>
        <w:t>Оплата пособий по временной нетрудоспособности</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Новая редакция ст. 24 Закона РФ N 4520-1 "О государственных гарантиях и компенсациях для лиц, работающих и проживающих в районах Крайнего Севера и приравненных к ним местностях", действующая с 2005 г., гласит, что в случае временной нетрудоспособности лицам, работающим в районах Крайнего Севера и приравненных к ним местностях, выплачивается пособие по временной нетрудоспособности в размере полного заработка с учетом районного коэффициента и процентной надбавки, но не выше максимального размера пособия, установленного федеральным законом. Для доноров такое ограничение законодатель не ввел, значит, следует считать, что для них действует специальная норма.</w:t>
      </w:r>
    </w:p>
    <w:p w:rsidR="000C66AA"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lastRenderedPageBreak/>
        <w:t xml:space="preserve">Если размер оплаты больничного листа донора превысит 12 480 руб., то работодатель донора согласно п. 15 ст. 255 НК РФ имеет право отнести к расходам, уменьшающим полученные доходы в целях налогообложения прибыли, сумму превышения фактически выплачиваемого ему пособия по временной нетрудоспособности над максимальным размером пособия по временной нетрудоспособности, выплачиваемого из средств Фонда социального страхования РФ (письмо Минфина России от 15.06.2004 N 03-02-05/4/19). </w:t>
      </w:r>
    </w:p>
    <w:p w:rsidR="00821C9F" w:rsidRPr="000C66AA" w:rsidRDefault="000C66AA" w:rsidP="000C66AA">
      <w:pPr>
        <w:spacing w:before="100" w:beforeAutospacing="1" w:after="100" w:afterAutospacing="1" w:line="240" w:lineRule="auto"/>
        <w:rPr>
          <w:rFonts w:ascii="Times New Roman" w:eastAsia="Times New Roman" w:hAnsi="Times New Roman" w:cs="Times New Roman"/>
          <w:sz w:val="24"/>
          <w:szCs w:val="24"/>
          <w:lang w:eastAsia="ru-RU"/>
        </w:rPr>
      </w:pPr>
      <w:r w:rsidRPr="000C66AA">
        <w:rPr>
          <w:rFonts w:ascii="Times New Roman" w:eastAsia="Times New Roman" w:hAnsi="Times New Roman" w:cs="Times New Roman"/>
          <w:sz w:val="24"/>
          <w:szCs w:val="24"/>
          <w:lang w:eastAsia="ru-RU"/>
        </w:rPr>
        <w:t xml:space="preserve">Эта доплата не будет облагаться единым социальным налогом и взносами на обязательное пенсионное страхование на основании подп. 1 п. 1 ст. 238 НК РФ, но с нее, как и с обычного больничного, необходимо удержать налог на доходы физических лиц (п. 1 ст. 217 НК РФ). </w:t>
      </w:r>
      <w:r w:rsidRPr="000C66AA">
        <w:rPr>
          <w:rFonts w:ascii="Times New Roman" w:eastAsia="Times New Roman" w:hAnsi="Times New Roman" w:cs="Times New Roman"/>
          <w:sz w:val="24"/>
          <w:szCs w:val="24"/>
          <w:lang w:eastAsia="ru-RU"/>
        </w:rPr>
        <w:br/>
        <w:t>Обратите внимание. При представлении больничного листа по уходу за больным членом семьи, ребенком, при карантине пособие донорам в</w:t>
      </w:r>
      <w:r>
        <w:rPr>
          <w:rFonts w:ascii="Times New Roman" w:eastAsia="Times New Roman" w:hAnsi="Times New Roman" w:cs="Times New Roman"/>
          <w:sz w:val="24"/>
          <w:szCs w:val="24"/>
          <w:lang w:eastAsia="ru-RU"/>
        </w:rPr>
        <w:t>ыплачивается по общим правилам.</w:t>
      </w:r>
    </w:p>
    <w:sectPr w:rsidR="00821C9F" w:rsidRPr="000C66AA"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66AA"/>
    <w:rsid w:val="000C66AA"/>
    <w:rsid w:val="003162F6"/>
    <w:rsid w:val="00821C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C66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lav">
    <w:name w:val="glav"/>
    <w:basedOn w:val="Normal"/>
    <w:rsid w:val="000C66A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3835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2687</Words>
  <Characters>15322</Characters>
  <Application>Microsoft Office Word</Application>
  <DocSecurity>0</DocSecurity>
  <Lines>127</Lines>
  <Paragraphs>35</Paragraphs>
  <ScaleCrop>false</ScaleCrop>
  <Company>WWL Corp.</Company>
  <LinksUpToDate>false</LinksUpToDate>
  <CharactersWithSpaces>17974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2011-04-13T13:48:00Z</dcterms:created>
  <dcterms:modified xsi:type="dcterms:W3CDTF">2011-04-13T13:48:00Z</dcterms:modified>
</cp:coreProperties>
</file>