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86B" w:rsidRPr="0050186B" w:rsidRDefault="0050186B" w:rsidP="0050186B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Источник </w:t>
      </w:r>
      <w:hyperlink r:id="rId4" w:history="1">
        <w:r w:rsidRPr="001F578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http://www.lin.ru/</w:t>
        </w:r>
      </w:hyperlink>
    </w:p>
    <w:p w:rsidR="0050186B" w:rsidRPr="0050186B" w:rsidRDefault="0050186B" w:rsidP="0050186B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50186B" w:rsidRPr="0050186B" w:rsidRDefault="0050186B" w:rsidP="0050186B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ОАО Калининградхлеб</w:t>
      </w:r>
    </w:p>
    <w:p w:rsidR="0050186B" w:rsidRPr="0050186B" w:rsidRDefault="0050186B" w:rsidP="0050186B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50186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1-е полугодие 2000 года</w:t>
      </w:r>
    </w:p>
    <w:p w:rsidR="0050186B" w:rsidRPr="0050186B" w:rsidRDefault="0050186B" w:rsidP="0050186B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нет</w:t>
      </w: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0186B" w:rsidRPr="0050186B" w:rsidRDefault="0050186B" w:rsidP="0050186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5" style="width:0;height:.75pt" o:hralign="center" o:hrstd="t" o:hr="t" fillcolor="#aca899" stroked="f"/>
        </w:pict>
      </w:r>
    </w:p>
    <w:p w:rsidR="0050186B" w:rsidRPr="0050186B" w:rsidRDefault="0050186B" w:rsidP="0050186B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1"/>
        <w:gridCol w:w="2120"/>
        <w:gridCol w:w="350"/>
        <w:gridCol w:w="347"/>
        <w:gridCol w:w="347"/>
      </w:tblGrid>
      <w:tr w:rsidR="0050186B" w:rsidRPr="0050186B" w:rsidTr="0050186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июля 2000 г.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частная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50186B" w:rsidRPr="0050186B" w:rsidRDefault="0050186B" w:rsidP="0050186B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1"/>
        <w:gridCol w:w="559"/>
        <w:gridCol w:w="1811"/>
        <w:gridCol w:w="1754"/>
      </w:tblGrid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(04, 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(01, 02, 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14 501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здания, 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14 501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 (07, 08, 16, 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5 702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Доходные вложения в материальные ценности (03)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 для передачи в лизинг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финансовые вложения (06,82)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другие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20 218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8 717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сырье, материалы и другие аналогичные ценности (10, 12, 13,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7 595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животные на выращивании и откорме (11)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в незавершенном производстве (издержках обращения) (20, 21, 23, 29, 30, 36, 44)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и товары для перепродажи (16, 40, 41)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отгруженные (45)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будущих периодов (31)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запасы и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Налог на добавленную стоимость по приобретенным ценностям (19)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2 087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участников (учредителей) по взносам в уставный капитал (75)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финансовые вложения (56,58,82)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менее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 (50)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счета (51)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валютные счета (52)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средства (55, 56, 57)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11 611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190 + 290)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31 829</w:t>
            </w:r>
          </w:p>
        </w:tc>
      </w:tr>
    </w:tbl>
    <w:p w:rsidR="0050186B" w:rsidRPr="0050186B" w:rsidRDefault="0050186B" w:rsidP="0050186B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6"/>
        <w:gridCol w:w="648"/>
        <w:gridCol w:w="2211"/>
        <w:gridCol w:w="2130"/>
      </w:tblGrid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15 073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законодательством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15 069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4 488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24 022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490 + 590 + 690)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24 022</w:t>
            </w:r>
          </w:p>
        </w:tc>
      </w:tr>
    </w:tbl>
    <w:p w:rsidR="0050186B" w:rsidRPr="0050186B" w:rsidRDefault="0050186B" w:rsidP="0050186B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СПРАВКА </w:t>
      </w:r>
      <w:r w:rsidRPr="005018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  <w:t>О НАЛИЧИИ ЦЕННОСТЕЙ, УЧИТЫВАЕМЫХ НА ЗАБАЛАНСОВЫХ СЧЕТАХ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9"/>
        <w:gridCol w:w="620"/>
        <w:gridCol w:w="2085"/>
        <w:gridCol w:w="2011"/>
      </w:tblGrid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Арендованные основные средства (001)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лизингу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Товарно-материальные ценности, принятые на ответственное хранение (002)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принятые на комиссию (004)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Списанная в убыток задолженность неплатежеспособных дебиторов (007)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Обеспечения обязательств и платежей полученные (008)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обязательств и платежей выданные (009)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жилищного фонда (014)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объектов внешнего благоустройства и других аналогичных объектов (015)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50186B" w:rsidRPr="0050186B" w:rsidRDefault="0050186B" w:rsidP="0050186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6" style="width:0;height:.75pt" o:hralign="center" o:hrstd="t" o:hr="t" fillcolor="#aca899" stroked="f"/>
        </w:pict>
      </w:r>
    </w:p>
    <w:p w:rsidR="0050186B" w:rsidRPr="0050186B" w:rsidRDefault="0050186B" w:rsidP="0050186B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ПРИБЫЛЯХ И УБЫТКАХ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1"/>
        <w:gridCol w:w="2120"/>
        <w:gridCol w:w="350"/>
        <w:gridCol w:w="347"/>
        <w:gridCol w:w="347"/>
      </w:tblGrid>
      <w:tr w:rsidR="0050186B" w:rsidRPr="0050186B" w:rsidTr="0050186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2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0710002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1-е полугодие 2000 года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частная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5018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50186B" w:rsidRPr="0050186B" w:rsidRDefault="0050186B" w:rsidP="0050186B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0186B" w:rsidRPr="0050186B" w:rsidRDefault="0050186B" w:rsidP="0050186B">
      <w:pPr>
        <w:spacing w:before="40" w:after="4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 отгрузке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26"/>
        <w:gridCol w:w="498"/>
        <w:gridCol w:w="1191"/>
        <w:gridCol w:w="2170"/>
      </w:tblGrid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Доходы и расходы по обычным видам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83 087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5 850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продажи: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проданных товаров, продукции,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24 967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проданных: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Валовая 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31 566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17 143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10 579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продаж (строки (010 - 020 - 030 - 040))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5 811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Операционные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Внереализационные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до налогообложения (строки 050 + 060 - 070 + 080 + 090 - 100 + 120 - 130)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 и иные аналогичные обязательные платежи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1 699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обычной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2 976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Чрезвычайные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Чистая прибыль (нераспределенная прибыль (убыток) отчетного периода) (строки (160 + 170 - 180))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2 976</w:t>
            </w:r>
          </w:p>
        </w:tc>
      </w:tr>
    </w:tbl>
    <w:p w:rsidR="0050186B" w:rsidRPr="0050186B" w:rsidRDefault="0050186B" w:rsidP="0050186B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0186B" w:rsidRPr="0050186B" w:rsidRDefault="0050186B" w:rsidP="0050186B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РАСШИФРОВКА ОТДЕЛЬНЫХ ПРИБЫЛЕЙ И УБЫТКОВ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5"/>
        <w:gridCol w:w="526"/>
        <w:gridCol w:w="841"/>
        <w:gridCol w:w="696"/>
        <w:gridCol w:w="1361"/>
        <w:gridCol w:w="1126"/>
      </w:tblGrid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пени и неустойки признанные или по которым получены решения суда (арбитражного суда) об их взыскании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Прибыль (убыток)  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убытков, причиненных неисполнением или ненадлежащим исполнением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Курсовые разницы по операциям в иностранной валюте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себестоимости материально-производственных запасов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0186B" w:rsidRPr="0050186B" w:rsidTr="0050186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Списание дебиторских и кредиторских задолженностей, по которым истек срок исковой давности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186B" w:rsidRPr="0050186B" w:rsidRDefault="0050186B" w:rsidP="00501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8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50186B" w:rsidRPr="0050186B" w:rsidRDefault="0050186B" w:rsidP="0050186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7" style="width:0;height:.75pt" o:hralign="center" o:hrstd="t" o:hr="t" fillcolor="#aca899" stroked="f"/>
        </w:pict>
      </w:r>
    </w:p>
    <w:p w:rsidR="0050186B" w:rsidRPr="0050186B" w:rsidRDefault="0050186B" w:rsidP="0050186B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УЧЕТНАЯ ПОЛИТИКА</w:t>
      </w:r>
    </w:p>
    <w:p w:rsidR="0050186B" w:rsidRPr="0050186B" w:rsidRDefault="0050186B" w:rsidP="0050186B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Открытое акционерное общество "Калининградхлеб"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"КАЛИНИНГРАДХЛЕБ"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ПРИКАЗ № 182 от 31.12.99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Об учетной политике Предприятия на 2000 год.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 основании и в соответствии с Федеральным законом от 21.11.96 г.№ 129-ФЗ (в редакции изменений и дополнений от 23.07.98 г. № 123-ФЗ), Положением о бухгалтерском учете и отчетности в РФ, утвержденном Приказом Минфина от 29.07.98 № 34Н, Положением по бухгалтерскому учету "Доходы организации" ПБУ 10/99, утвержденном Приказом Минфина РФ от 06.05.99 г. №33Н. ПРИКАЗЫВАЮ: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I. Принять на 2000 год следующую учетную политику: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Лимит стоимости МБП и основных средств устанавливается в размере определенном в ПБУ - 6/97.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Малоценные и быстроизнашивающиеся предметы стоимостью до одной двадцатой установленного лимита за единицу списывать в расход по мере отпуска их в производство или эксплуатацию.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Учет износа МБП производится путем начисления 50% первоначальной стоимости при передаче МБП со склада в эксплуатацию и 50% стоимости при выбытии за непригодностью.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Износ по основным средствам начислять линейным способом. Срок полезного использования основных средств определяется по нормам, установленным Постановлением Совета Министров СССР от 22.10.90 №1072.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Затраты на ремонт основных средств включать в себестоимость продукции по мере производства ремонта.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метод оценки производственных запасов (сырья, материалов и т.п.) по средней себестоимости заготовления единицы запасов. Операции по заготовлению и приобретению материальных ценностей отражается в бухгалтерском учете без использования счетов "Заготовление и приобретение материалов" и "Отклонение в стоимости материалов".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Организация учета затрат: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на производство собирать по дебету счетов 20 "Основное производство".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общехозяйственного назначения собирать на дебете счета 26 "Общехозяйственные расходы". Списание общехозяйственных расходов производить на счет 46.1 "Реализация продукции".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Издержки обращения собственной торговли учитывать на счете 44.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Транспортные расходы по доставке хлебобулочных изделий в торговую сеть учитывать на счете 23 "Вспомогательное производство". Списание транспортных расходов производить на счет 43 "Коммерческие расходы".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Учет готовой продукции осуществлять на счете 40 "Готовая продукция"" по фактической себестоимости.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В целях налогообложения установить метод определения выручки от реализации продукции (работ, услуг) - по мере отгрузки товаров.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Основные допущения при формировании учетной политики: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факты хозяйственной деятельности относятся (отражаются в бухучете)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внесение изменений в учетную политику допустимо в случаях изменения законодательства РФ, изменения нормативных документов по регулированию бухгалтерского учета, смены собственности, реорганизации предприятия.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Учет товаров в торговле вести по продажной (розничной) цене с применением счета 42 "Торговая наценка".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Погашение стоимости нематериальных активов в бухгалтерском учете производить с использованием счета 05 "Амортизация нематериальных активов". Износ нематериальных активов относить на себестоимость продукции ежемесячно по нормам, рассчитанным предприятием исходя из первоначальной стоимости и срока их полезного использования. По нематериальным активам, по которым невозможно определит срок их полезного использования, нормы износа устанавливается в расчете на 10 лет.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Резервы по сомнительным долгам не создавать.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Учет курсовых разниц осуществлять непосредственно на счете учета финансовых результатов.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На счете 48 "Реализация прочих активов" отражать реализацию излишних остатков сырья и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материалов.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Предприятие применяет второй вариант по использованию чистой прибыли, т.е. не предполагает ее предварительного распределения по фондам.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II. Главному бухгалтеру Алекперовой О.В.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Обеспечить ведение бухгалтерского учета в полном соответствии с Положением о бухгалтерском учете и отчетности в РФ, Планом счетов бухгалтерского учета и Инструкцией по его применению (утверждена Приказом Минфина СССР от 01.11.91 № 56) и другими действующими нормативными актами в области методологии бухгалтерского учета.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При ведении бухгалтерского учета обеспечить возможность оперативного учета изменений действующего законодательства.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Обеспечить возможность достоверного определения налогооблагаемой базы для расчета с бюджетом и внебюджетными фондами по установленным налогам и прочим платежам в соответствии с действующим налоговым законодательством.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При формировании затрат на производство продукции (работ, услуг) руководствоваться Положением по составу затрат, утвержденным постановлением Правительства РФ от 05.08.92 № 552 с учетом изменений и дополнений, утвержденных постановлением Правительства РФ от 01.07.95 № 661.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Руководствуясь установленным Планом счетов разработать Рабочий план счетов бухгалтерского учета для отражения необходимых коммерческих и финансово-хозяйственных операций.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необходимую и пригодную систему учетных регистров. Определить их перечень, построение, последовательность, технику и взаимосвязь производимых в ней записей.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целях обеспечения достоверности данных бухгалтерского учета и отчетности предприятия, проводить инвентаризацию материальных участков, производства и торговли не реже одного раза в полгода. Инвентаризацию имущества, финансовых обязательств - один раз к годовому отчету.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Генеральный директор Т.В. Нарциссова </w:t>
      </w:r>
      <w:r w:rsidRPr="005018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Исп. Алекперова О.В.</w:t>
      </w:r>
      <w:r w:rsidRPr="005018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0186B"/>
    <w:rsid w:val="00236BF8"/>
    <w:rsid w:val="0050186B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018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44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500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93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323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194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565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47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32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001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91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61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16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35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892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278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160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86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64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659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353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48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797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25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862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38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598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954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817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34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080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409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64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0005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620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764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19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01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63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688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551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163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73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5130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351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209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103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85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417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764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537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069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313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433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076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325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41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923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813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6148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292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28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336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164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715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84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24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55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5982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1899</Words>
  <Characters>10829</Characters>
  <Application>Microsoft Office Word</Application>
  <DocSecurity>0</DocSecurity>
  <Lines>90</Lines>
  <Paragraphs>25</Paragraphs>
  <ScaleCrop>false</ScaleCrop>
  <Company>WWL Corp.</Company>
  <LinksUpToDate>false</LinksUpToDate>
  <CharactersWithSpaces>12703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2011-12-05T10:54:00Z</dcterms:created>
  <dcterms:modified xsi:type="dcterms:W3CDTF">2011-12-05T10:54:00Z</dcterms:modified>
</cp:coreProperties>
</file>